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b/>
          <w:bCs/>
          <w:spacing w:val="40"/>
          <w:sz w:val="40"/>
          <w:szCs w:val="40"/>
        </w:rPr>
      </w:pPr>
      <w:bookmarkStart w:id="0" w:name="PO_15530_PM002"/>
      <w:r>
        <w:rPr>
          <w:rFonts w:hint="eastAsia" w:ascii="宋体" w:hAnsi="宋体"/>
          <w:b/>
          <w:bCs/>
          <w:spacing w:val="40"/>
          <w:sz w:val="40"/>
          <w:szCs w:val="40"/>
        </w:rPr>
        <w:t>国潮新生·ADM2020发布会</w:t>
      </w:r>
    </w:p>
    <w:p>
      <w:pPr>
        <w:spacing w:line="360" w:lineRule="auto"/>
        <w:ind w:right="-110"/>
        <w:jc w:val="center"/>
        <w:rPr>
          <w:rFonts w:hint="eastAsia" w:ascii="宋体" w:hAnsi="宋体"/>
          <w:b/>
          <w:bCs/>
          <w:spacing w:val="40"/>
          <w:sz w:val="40"/>
          <w:szCs w:val="40"/>
        </w:rPr>
      </w:pPr>
      <w:r>
        <w:rPr>
          <w:rFonts w:hint="eastAsia" w:ascii="宋体" w:hAnsi="宋体"/>
          <w:b/>
          <w:bCs/>
          <w:spacing w:val="40"/>
          <w:sz w:val="40"/>
          <w:szCs w:val="40"/>
        </w:rPr>
        <w:t>暨西博会博物馆点亮西湖夜经济启动活动</w:t>
      </w:r>
    </w:p>
    <w:p>
      <w:pPr>
        <w:spacing w:line="360" w:lineRule="auto"/>
        <w:ind w:right="-110"/>
        <w:jc w:val="center"/>
        <w:rPr>
          <w:rFonts w:ascii="宋体" w:hAnsi="宋体"/>
          <w:b/>
          <w:bCs/>
          <w:spacing w:val="40"/>
          <w:sz w:val="40"/>
          <w:szCs w:val="40"/>
        </w:rPr>
      </w:pPr>
      <w:r>
        <w:rPr>
          <w:rFonts w:hint="eastAsia" w:ascii="宋体" w:hAnsi="宋体"/>
          <w:b/>
          <w:bCs/>
          <w:spacing w:val="40"/>
          <w:sz w:val="40"/>
          <w:szCs w:val="40"/>
        </w:rPr>
        <w:t>暨杭州市商务局2020杭州商务助力扶贫消费活动启动仪式</w:t>
      </w:r>
      <w:r>
        <w:rPr>
          <w:rFonts w:ascii="宋体" w:hAnsi="宋体"/>
          <w:b/>
          <w:bCs/>
          <w:spacing w:val="40"/>
          <w:sz w:val="40"/>
          <w:szCs w:val="40"/>
        </w:rPr>
        <w:t>项目</w:t>
      </w:r>
      <w:bookmarkEnd w:id="0"/>
    </w:p>
    <w:p>
      <w:pPr>
        <w:spacing w:line="360" w:lineRule="auto"/>
        <w:ind w:right="-110"/>
        <w:jc w:val="center"/>
        <w:rPr>
          <w:rFonts w:ascii="宋体" w:hAnsi="宋体"/>
          <w:b/>
          <w:bCs/>
          <w:spacing w:val="40"/>
          <w:sz w:val="40"/>
          <w:szCs w:val="40"/>
        </w:rPr>
      </w:pP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spacing w:line="500" w:lineRule="exact"/>
        <w:ind w:right="532" w:firstLine="1080" w:firstLineChars="300"/>
        <w:rPr>
          <w:rFonts w:ascii="仿宋" w:hAnsi="仿宋" w:eastAsia="仿宋"/>
          <w:sz w:val="36"/>
          <w:szCs w:val="36"/>
        </w:rPr>
      </w:pPr>
      <w:r>
        <w:rPr>
          <w:rFonts w:hint="eastAsia" w:ascii="宋体" w:hAnsi="宋体"/>
          <w:color w:val="000000"/>
          <w:sz w:val="36"/>
          <w:szCs w:val="36"/>
        </w:rPr>
        <w:t>采购单位</w:t>
      </w:r>
      <w:r>
        <w:rPr>
          <w:rFonts w:hint="eastAsia" w:ascii="仿宋" w:hAnsi="仿宋" w:eastAsia="仿宋"/>
          <w:sz w:val="36"/>
          <w:szCs w:val="36"/>
        </w:rPr>
        <w:t xml:space="preserve">： </w:t>
      </w:r>
      <w:r>
        <w:rPr>
          <w:rFonts w:hint="eastAsia" w:ascii="宋体" w:hAnsi="宋体" w:eastAsia="仿宋"/>
          <w:color w:val="000000"/>
          <w:sz w:val="36"/>
          <w:szCs w:val="36"/>
        </w:rPr>
        <w:t>杭州西博文化传播有限公司</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 杭州市下城区长寿路9号</w:t>
      </w:r>
    </w:p>
    <w:p>
      <w:pPr>
        <w:pStyle w:val="28"/>
        <w:spacing w:beforeLines="0" w:afterLines="0" w:line="360" w:lineRule="auto"/>
        <w:ind w:left="165"/>
        <w:jc w:val="center"/>
        <w:rPr>
          <w:rFonts w:hint="eastAsia" w:hAnsi="宋体"/>
          <w:b/>
          <w:sz w:val="44"/>
          <w:szCs w:val="44"/>
        </w:rPr>
      </w:pPr>
    </w:p>
    <w:p>
      <w:pPr>
        <w:pStyle w:val="28"/>
        <w:spacing w:beforeLines="0" w:afterLines="0" w:line="360" w:lineRule="auto"/>
        <w:ind w:left="165"/>
        <w:jc w:val="center"/>
        <w:rPr>
          <w:rFonts w:hAnsi="宋体"/>
          <w:b/>
          <w:sz w:val="44"/>
          <w:szCs w:val="44"/>
        </w:rPr>
        <w:sectPr>
          <w:headerReference r:id="rId3" w:type="default"/>
          <w:footerReference r:id="rId4" w:type="default"/>
          <w:footerReference r:id="rId5" w:type="even"/>
          <w:pgSz w:w="11906" w:h="16838"/>
          <w:pgMar w:top="1558" w:right="1531" w:bottom="1246" w:left="1531" w:header="851" w:footer="851" w:gutter="0"/>
          <w:cols w:space="720" w:num="1"/>
          <w:docGrid w:linePitch="312" w:charSpace="0"/>
        </w:sectPr>
      </w:pPr>
    </w:p>
    <w:p>
      <w:pPr>
        <w:spacing w:before="120" w:beforeLines="50" w:line="480" w:lineRule="auto"/>
        <w:ind w:left="165"/>
        <w:jc w:val="center"/>
        <w:rPr>
          <w:rFonts w:ascii="宋体" w:hAnsi="宋体" w:eastAsia="宋体" w:cs="Times New Roman"/>
          <w:kern w:val="2"/>
          <w:sz w:val="32"/>
          <w:szCs w:val="32"/>
          <w:lang w:val="en-US" w:eastAsia="zh-CN" w:bidi="ar-SA"/>
        </w:rPr>
      </w:pPr>
      <w:r>
        <w:rPr>
          <w:rFonts w:hint="eastAsia" w:hAnsi="宋体"/>
          <w:b/>
          <w:sz w:val="44"/>
          <w:szCs w:val="44"/>
        </w:rPr>
        <w:t>目    录</w:t>
      </w:r>
      <w:r>
        <w:rPr>
          <w:rFonts w:hAnsi="宋体"/>
          <w:sz w:val="32"/>
          <w:szCs w:val="32"/>
        </w:rPr>
        <w:fldChar w:fldCharType="begin"/>
      </w:r>
      <w:r>
        <w:rPr>
          <w:rFonts w:hAnsi="宋体"/>
          <w:sz w:val="32"/>
          <w:szCs w:val="32"/>
        </w:rPr>
        <w:instrText xml:space="preserve"> </w:instrText>
      </w:r>
      <w:r>
        <w:rPr>
          <w:rFonts w:hint="eastAsia" w:hAnsi="宋体"/>
          <w:sz w:val="32"/>
          <w:szCs w:val="32"/>
        </w:rPr>
        <w:instrText xml:space="preserve">TOC \o "1-1" \h \z \u</w:instrText>
      </w:r>
      <w:r>
        <w:rPr>
          <w:rFonts w:hAnsi="宋体"/>
          <w:sz w:val="32"/>
          <w:szCs w:val="32"/>
        </w:rPr>
        <w:instrText xml:space="preserve"> </w:instrText>
      </w:r>
      <w:r>
        <w:rPr>
          <w:rFonts w:hAnsi="宋体"/>
          <w:sz w:val="32"/>
          <w:szCs w:val="32"/>
        </w:rPr>
        <w:fldChar w:fldCharType="separate"/>
      </w:r>
    </w:p>
    <w:p>
      <w:pPr>
        <w:pStyle w:val="37"/>
        <w:tabs>
          <w:tab w:val="right" w:leader="dot" w:pos="8844"/>
        </w:tabs>
      </w:pPr>
      <w:r>
        <w:rPr>
          <w:rFonts w:ascii="宋体" w:hAnsi="宋体"/>
          <w:szCs w:val="32"/>
        </w:rPr>
        <w:fldChar w:fldCharType="begin"/>
      </w:r>
      <w:r>
        <w:rPr>
          <w:rFonts w:ascii="宋体" w:hAnsi="宋体"/>
          <w:szCs w:val="32"/>
        </w:rPr>
        <w:instrText xml:space="preserve"> HYPERLINK \l _Toc11380 </w:instrText>
      </w:r>
      <w:r>
        <w:rPr>
          <w:rFonts w:ascii="宋体" w:hAnsi="宋体"/>
          <w:szCs w:val="32"/>
        </w:rPr>
        <w:fldChar w:fldCharType="separate"/>
      </w:r>
      <w:r>
        <w:rPr>
          <w:rFonts w:hint="eastAsia" w:hAnsi="宋体"/>
          <w:szCs w:val="36"/>
        </w:rPr>
        <w:t>第一章  竞争性磋商公告</w:t>
      </w:r>
      <w:r>
        <w:tab/>
      </w:r>
      <w:r>
        <w:fldChar w:fldCharType="begin"/>
      </w:r>
      <w:r>
        <w:instrText xml:space="preserve"> PAGEREF _Toc11380 </w:instrText>
      </w:r>
      <w:r>
        <w:fldChar w:fldCharType="separate"/>
      </w:r>
      <w:r>
        <w:t>1</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_Toc405 </w:instrText>
      </w:r>
      <w:r>
        <w:rPr>
          <w:rFonts w:ascii="宋体" w:hAnsi="宋体"/>
          <w:szCs w:val="32"/>
        </w:rPr>
        <w:fldChar w:fldCharType="separate"/>
      </w:r>
      <w:r>
        <w:rPr>
          <w:rFonts w:hint="eastAsia" w:hAnsi="宋体"/>
          <w:szCs w:val="36"/>
        </w:rPr>
        <w:t>第二章  响应方须知</w:t>
      </w:r>
      <w:r>
        <w:tab/>
      </w:r>
      <w:r>
        <w:fldChar w:fldCharType="begin"/>
      </w:r>
      <w:r>
        <w:instrText xml:space="preserve"> PAGEREF _Toc405 </w:instrText>
      </w:r>
      <w:r>
        <w:fldChar w:fldCharType="separate"/>
      </w:r>
      <w:r>
        <w:t>3</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_Toc12344 </w:instrText>
      </w:r>
      <w:r>
        <w:rPr>
          <w:rFonts w:ascii="宋体" w:hAnsi="宋体"/>
          <w:szCs w:val="32"/>
        </w:rPr>
        <w:fldChar w:fldCharType="separate"/>
      </w:r>
      <w:r>
        <w:rPr>
          <w:rFonts w:hint="eastAsia" w:ascii="宋体" w:hAnsi="宋体"/>
          <w:szCs w:val="30"/>
        </w:rPr>
        <w:t>（一）磋商响应文件的组成</w:t>
      </w:r>
      <w:r>
        <w:tab/>
      </w:r>
      <w:r>
        <w:fldChar w:fldCharType="begin"/>
      </w:r>
      <w:r>
        <w:instrText xml:space="preserve"> PAGEREF _Toc12344 </w:instrText>
      </w:r>
      <w:r>
        <w:fldChar w:fldCharType="separate"/>
      </w:r>
      <w:r>
        <w:t>7</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_Toc22891 </w:instrText>
      </w:r>
      <w:r>
        <w:rPr>
          <w:rFonts w:ascii="宋体" w:hAnsi="宋体"/>
          <w:szCs w:val="32"/>
        </w:rPr>
        <w:fldChar w:fldCharType="separate"/>
      </w:r>
      <w:r>
        <w:rPr>
          <w:rFonts w:hint="eastAsia" w:ascii="宋体" w:hAnsi="宋体"/>
          <w:szCs w:val="30"/>
        </w:rPr>
        <w:t>（二）磋商响应文件的语言及计量</w:t>
      </w:r>
      <w:r>
        <w:tab/>
      </w:r>
      <w:r>
        <w:fldChar w:fldCharType="begin"/>
      </w:r>
      <w:r>
        <w:instrText xml:space="preserve"> PAGEREF _Toc22891 </w:instrText>
      </w:r>
      <w:r>
        <w:fldChar w:fldCharType="separate"/>
      </w:r>
      <w:r>
        <w:t>8</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_Toc16616 </w:instrText>
      </w:r>
      <w:r>
        <w:rPr>
          <w:rFonts w:ascii="宋体" w:hAnsi="宋体"/>
          <w:szCs w:val="32"/>
        </w:rPr>
        <w:fldChar w:fldCharType="separate"/>
      </w:r>
      <w:r>
        <w:rPr>
          <w:rFonts w:hint="eastAsia" w:ascii="宋体" w:hAnsi="宋体"/>
          <w:szCs w:val="30"/>
        </w:rPr>
        <w:t>（三）磋商响应报价</w:t>
      </w:r>
      <w:r>
        <w:tab/>
      </w:r>
      <w:r>
        <w:fldChar w:fldCharType="begin"/>
      </w:r>
      <w:r>
        <w:instrText xml:space="preserve"> PAGEREF _Toc16616 </w:instrText>
      </w:r>
      <w:r>
        <w:fldChar w:fldCharType="separate"/>
      </w:r>
      <w:r>
        <w:t>8</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_Toc6622 </w:instrText>
      </w:r>
      <w:r>
        <w:rPr>
          <w:rFonts w:ascii="宋体" w:hAnsi="宋体"/>
          <w:szCs w:val="32"/>
        </w:rPr>
        <w:fldChar w:fldCharType="separate"/>
      </w:r>
      <w:r>
        <w:rPr>
          <w:rFonts w:hint="eastAsia" w:ascii="宋体" w:hAnsi="宋体"/>
          <w:szCs w:val="30"/>
        </w:rPr>
        <w:t>（四）磋商响应文件的有效期</w:t>
      </w:r>
      <w:r>
        <w:tab/>
      </w:r>
      <w:r>
        <w:fldChar w:fldCharType="begin"/>
      </w:r>
      <w:r>
        <w:instrText xml:space="preserve"> PAGEREF _Toc6622 </w:instrText>
      </w:r>
      <w:r>
        <w:fldChar w:fldCharType="separate"/>
      </w:r>
      <w:r>
        <w:t>8</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_Toc30375 </w:instrText>
      </w:r>
      <w:r>
        <w:rPr>
          <w:rFonts w:ascii="宋体" w:hAnsi="宋体"/>
          <w:szCs w:val="32"/>
        </w:rPr>
        <w:fldChar w:fldCharType="separate"/>
      </w:r>
      <w:r>
        <w:rPr>
          <w:rFonts w:hint="eastAsia" w:ascii="宋体" w:hAnsi="宋体"/>
          <w:szCs w:val="30"/>
        </w:rPr>
        <w:t>（五）磋商响应文件的签署和份数</w:t>
      </w:r>
      <w:r>
        <w:tab/>
      </w:r>
      <w:r>
        <w:fldChar w:fldCharType="begin"/>
      </w:r>
      <w:r>
        <w:instrText xml:space="preserve"> PAGEREF _Toc30375 </w:instrText>
      </w:r>
      <w:r>
        <w:fldChar w:fldCharType="separate"/>
      </w:r>
      <w:r>
        <w:t>8</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_Toc10109 </w:instrText>
      </w:r>
      <w:r>
        <w:rPr>
          <w:rFonts w:ascii="宋体" w:hAnsi="宋体"/>
          <w:szCs w:val="32"/>
        </w:rPr>
        <w:fldChar w:fldCharType="separate"/>
      </w:r>
      <w:r>
        <w:rPr>
          <w:rFonts w:hint="eastAsia" w:hAnsi="宋体"/>
          <w:szCs w:val="36"/>
        </w:rPr>
        <w:t>第三章  评审办法及评审标准</w:t>
      </w:r>
      <w:r>
        <w:tab/>
      </w:r>
      <w:r>
        <w:fldChar w:fldCharType="begin"/>
      </w:r>
      <w:r>
        <w:instrText xml:space="preserve"> PAGEREF _Toc10109 </w:instrText>
      </w:r>
      <w:r>
        <w:fldChar w:fldCharType="separate"/>
      </w:r>
      <w:r>
        <w:t>15</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_Toc1236 </w:instrText>
      </w:r>
      <w:r>
        <w:rPr>
          <w:rFonts w:ascii="宋体" w:hAnsi="宋体"/>
          <w:szCs w:val="32"/>
        </w:rPr>
        <w:fldChar w:fldCharType="separate"/>
      </w:r>
      <w:r>
        <w:rPr>
          <w:rFonts w:hint="eastAsia" w:hAnsi="宋体"/>
          <w:szCs w:val="36"/>
        </w:rPr>
        <w:t>第四章  项目需求</w:t>
      </w:r>
      <w:r>
        <w:tab/>
      </w:r>
      <w:r>
        <w:fldChar w:fldCharType="begin"/>
      </w:r>
      <w:r>
        <w:instrText xml:space="preserve"> PAGEREF _Toc1236 </w:instrText>
      </w:r>
      <w:r>
        <w:fldChar w:fldCharType="separate"/>
      </w:r>
      <w:r>
        <w:t>17</w:t>
      </w:r>
      <w:r>
        <w:fldChar w:fldCharType="end"/>
      </w:r>
      <w:r>
        <w:rPr>
          <w:rFonts w:ascii="宋体" w:hAnsi="宋体"/>
          <w:szCs w:val="32"/>
        </w:rPr>
        <w:fldChar w:fldCharType="end"/>
      </w:r>
    </w:p>
    <w:p>
      <w:pPr>
        <w:pStyle w:val="37"/>
        <w:tabs>
          <w:tab w:val="right" w:leader="dot" w:pos="8844"/>
        </w:tabs>
      </w:pPr>
      <w:r>
        <w:rPr>
          <w:rFonts w:ascii="宋体" w:hAnsi="宋体"/>
          <w:szCs w:val="32"/>
        </w:rPr>
        <w:fldChar w:fldCharType="begin"/>
      </w:r>
      <w:r>
        <w:rPr>
          <w:rFonts w:ascii="宋体" w:hAnsi="宋体"/>
          <w:szCs w:val="32"/>
        </w:rPr>
        <w:instrText xml:space="preserve"> HYPERLINK \l _Toc3320 </w:instrText>
      </w:r>
      <w:r>
        <w:rPr>
          <w:rFonts w:ascii="宋体" w:hAnsi="宋体"/>
          <w:szCs w:val="32"/>
        </w:rPr>
        <w:fldChar w:fldCharType="separate"/>
      </w:r>
      <w:r>
        <w:rPr>
          <w:rFonts w:hint="eastAsia" w:hAnsi="宋体"/>
          <w:szCs w:val="36"/>
        </w:rPr>
        <w:t>第五章  响应文件格式附件</w:t>
      </w:r>
      <w:r>
        <w:tab/>
      </w:r>
      <w:r>
        <w:fldChar w:fldCharType="begin"/>
      </w:r>
      <w:r>
        <w:instrText xml:space="preserve"> PAGEREF _Toc3320 </w:instrText>
      </w:r>
      <w:r>
        <w:fldChar w:fldCharType="separate"/>
      </w:r>
      <w:r>
        <w:t>21</w:t>
      </w:r>
      <w:r>
        <w:fldChar w:fldCharType="end"/>
      </w:r>
      <w:r>
        <w:rPr>
          <w:rFonts w:ascii="宋体" w:hAnsi="宋体"/>
          <w:szCs w:val="32"/>
        </w:rPr>
        <w:fldChar w:fldCharType="end"/>
      </w:r>
    </w:p>
    <w:p>
      <w:pPr>
        <w:pStyle w:val="28"/>
        <w:spacing w:before="120" w:beforeLines="0" w:afterLines="0" w:line="360" w:lineRule="auto"/>
        <w:ind w:left="165"/>
        <w:jc w:val="center"/>
        <w:rPr>
          <w:rFonts w:ascii="仿宋" w:hAnsi="仿宋" w:eastAsia="仿宋"/>
          <w:sz w:val="32"/>
          <w:szCs w:val="32"/>
        </w:rPr>
      </w:pPr>
      <w:r>
        <w:rPr>
          <w:rFonts w:ascii="宋体" w:hAnsi="宋体"/>
          <w:sz w:val="32"/>
          <w:szCs w:val="32"/>
        </w:rPr>
        <w:fldChar w:fldCharType="end"/>
      </w:r>
      <w:r>
        <w:rPr>
          <w:rFonts w:hint="eastAsia" w:ascii="仿宋" w:hAnsi="仿宋" w:eastAsia="仿宋"/>
          <w:sz w:val="32"/>
          <w:szCs w:val="32"/>
        </w:rPr>
        <w:t xml:space="preserve"> </w:t>
      </w:r>
    </w:p>
    <w:p>
      <w:pPr>
        <w:pStyle w:val="28"/>
        <w:snapToGrid w:val="0"/>
        <w:spacing w:before="120" w:after="120" w:line="240" w:lineRule="auto"/>
        <w:jc w:val="center"/>
        <w:outlineLvl w:val="0"/>
        <w:rPr>
          <w:rFonts w:hAnsi="宋体"/>
          <w:b/>
          <w:sz w:val="36"/>
          <w:szCs w:val="36"/>
        </w:rPr>
        <w:sectPr>
          <w:footerReference r:id="rId6" w:type="default"/>
          <w:pgSz w:w="11906" w:h="16838"/>
          <w:pgMar w:top="1558" w:right="1531" w:bottom="1246" w:left="1531" w:header="851" w:footer="851" w:gutter="0"/>
          <w:pgNumType w:start="1"/>
          <w:cols w:space="720" w:num="1"/>
          <w:docGrid w:linePitch="312" w:charSpace="0"/>
        </w:sectPr>
      </w:pPr>
      <w:bookmarkStart w:id="1" w:name="_Toc451762242"/>
    </w:p>
    <w:p>
      <w:pPr>
        <w:pStyle w:val="28"/>
        <w:snapToGrid w:val="0"/>
        <w:spacing w:before="120" w:after="120" w:line="240" w:lineRule="auto"/>
        <w:jc w:val="center"/>
        <w:outlineLvl w:val="0"/>
        <w:rPr>
          <w:rFonts w:hAnsi="宋体"/>
          <w:b/>
          <w:sz w:val="36"/>
          <w:szCs w:val="36"/>
        </w:rPr>
      </w:pPr>
      <w:bookmarkStart w:id="2" w:name="_Toc11380"/>
      <w:r>
        <w:rPr>
          <w:rFonts w:hint="eastAsia" w:hAnsi="宋体"/>
          <w:b/>
          <w:sz w:val="36"/>
          <w:szCs w:val="36"/>
        </w:rPr>
        <w:t>第一章  竞争性磋商公告</w:t>
      </w:r>
      <w:bookmarkEnd w:id="1"/>
      <w:bookmarkEnd w:id="2"/>
    </w:p>
    <w:p>
      <w:pPr>
        <w:pStyle w:val="28"/>
        <w:snapToGrid w:val="0"/>
        <w:spacing w:beforeLines="0" w:afterLines="0" w:line="240" w:lineRule="auto"/>
        <w:ind w:firstLine="602" w:firstLineChars="200"/>
        <w:rPr>
          <w:rFonts w:hint="eastAsia" w:hAnsi="宋体"/>
          <w:b/>
          <w:sz w:val="30"/>
          <w:szCs w:val="30"/>
        </w:rPr>
      </w:pPr>
      <w:r>
        <w:rPr>
          <w:rFonts w:hint="eastAsia" w:hAnsi="宋体"/>
          <w:b/>
          <w:sz w:val="30"/>
          <w:szCs w:val="30"/>
        </w:rPr>
        <w:t>项目概况</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国潮新生·ADM2020发布会暨西博会博物馆点亮西湖夜经济启动活动暨杭州市商务局2020杭州商务助力扶贫消费活动启动仪式项目的潜在供应商应在采购人对外发布平台获取采购文件，并于2020年06月10日17 点00 分（北京时间）前提交响应文件。</w:t>
      </w:r>
    </w:p>
    <w:p>
      <w:pPr>
        <w:pStyle w:val="28"/>
        <w:snapToGrid w:val="0"/>
        <w:spacing w:beforeLines="0" w:afterLines="0" w:line="240" w:lineRule="auto"/>
        <w:ind w:firstLine="602" w:firstLineChars="200"/>
        <w:rPr>
          <w:rFonts w:hint="eastAsia" w:hAnsi="宋体"/>
          <w:b/>
          <w:sz w:val="30"/>
          <w:szCs w:val="30"/>
        </w:rPr>
      </w:pPr>
      <w:bookmarkStart w:id="3" w:name="_Toc35393790"/>
      <w:bookmarkStart w:id="4" w:name="_Toc28359079"/>
      <w:bookmarkStart w:id="5" w:name="_Toc35393621"/>
      <w:bookmarkStart w:id="6" w:name="_Toc28359002"/>
      <w:bookmarkStart w:id="7" w:name="_Hlk24379207"/>
      <w:r>
        <w:rPr>
          <w:rFonts w:hint="eastAsia" w:hAnsi="宋体"/>
          <w:b/>
          <w:sz w:val="30"/>
          <w:szCs w:val="30"/>
        </w:rPr>
        <w:t>一、项目基本情况</w:t>
      </w:r>
      <w:bookmarkEnd w:id="3"/>
      <w:bookmarkEnd w:id="4"/>
      <w:bookmarkEnd w:id="5"/>
      <w:bookmarkEnd w:id="6"/>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项目名称：</w:t>
      </w:r>
      <w:bookmarkEnd w:id="7"/>
      <w:r>
        <w:rPr>
          <w:rFonts w:hint="eastAsia" w:ascii="仿宋" w:hAnsi="仿宋" w:eastAsia="仿宋" w:cs="Arial"/>
          <w:sz w:val="30"/>
          <w:szCs w:val="30"/>
          <w:lang w:val="en-US" w:eastAsia="zh-CN"/>
        </w:rPr>
        <w:t>国潮新生·ADM2020发布会暨西博会博物馆点亮西湖夜经济启动活动暨杭州市商务局2020杭州商务助力扶贫消费活动启动仪式项目</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采购方式：竞争性磋商</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预算金额：60万元（大写：陆拾万元整）</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采购需求：第四章  项目需求</w:t>
      </w:r>
    </w:p>
    <w:p>
      <w:pPr>
        <w:snapToGrid w:val="0"/>
        <w:spacing w:line="460" w:lineRule="exact"/>
        <w:ind w:firstLine="600" w:firstLineChars="200"/>
        <w:rPr>
          <w:rFonts w:hint="default" w:ascii="仿宋" w:hAnsi="仿宋" w:eastAsia="仿宋" w:cs="Arial"/>
          <w:sz w:val="30"/>
          <w:szCs w:val="30"/>
          <w:lang w:val="en-US" w:eastAsia="zh-CN"/>
        </w:rPr>
      </w:pPr>
      <w:r>
        <w:rPr>
          <w:rFonts w:hint="eastAsia" w:ascii="仿宋" w:hAnsi="仿宋" w:eastAsia="仿宋" w:cs="Arial"/>
          <w:sz w:val="30"/>
          <w:szCs w:val="30"/>
          <w:lang w:val="en-US" w:eastAsia="zh-CN"/>
        </w:rPr>
        <w:t>合同履行期限：至项目结束</w:t>
      </w:r>
    </w:p>
    <w:p>
      <w:pPr>
        <w:pStyle w:val="28"/>
        <w:snapToGrid w:val="0"/>
        <w:spacing w:beforeLines="0" w:afterLines="0" w:line="240" w:lineRule="auto"/>
        <w:ind w:firstLine="602" w:firstLineChars="200"/>
        <w:rPr>
          <w:rFonts w:hint="eastAsia" w:hAnsi="宋体"/>
          <w:b/>
          <w:sz w:val="30"/>
          <w:szCs w:val="30"/>
        </w:rPr>
      </w:pPr>
      <w:bookmarkStart w:id="8" w:name="_Toc35393791"/>
      <w:bookmarkStart w:id="9" w:name="_Toc28359080"/>
      <w:bookmarkStart w:id="10" w:name="_Toc35393622"/>
      <w:bookmarkStart w:id="11" w:name="_Toc28359003"/>
      <w:r>
        <w:rPr>
          <w:rFonts w:hint="eastAsia" w:hAnsi="宋体"/>
          <w:b/>
          <w:sz w:val="30"/>
          <w:szCs w:val="30"/>
        </w:rPr>
        <w:t>二、申请人的资格要求：</w:t>
      </w:r>
      <w:bookmarkEnd w:id="8"/>
      <w:bookmarkEnd w:id="9"/>
      <w:bookmarkEnd w:id="10"/>
      <w:bookmarkEnd w:id="11"/>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1、杭州西博文化传播有限公司合作伙伴库内单位；</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2、未被“信用中国”（www.creditchina.gov.cn）、中国采购网（www.ccgp.gov.cn）列入失信被执行人、重大税收违法案件当事人名单、采购严重违法失信行为记录名单。</w:t>
      </w:r>
    </w:p>
    <w:p>
      <w:pPr>
        <w:pStyle w:val="28"/>
        <w:snapToGrid w:val="0"/>
        <w:spacing w:beforeLines="0" w:afterLines="0" w:line="240" w:lineRule="auto"/>
        <w:ind w:firstLine="602" w:firstLineChars="200"/>
        <w:rPr>
          <w:rFonts w:hint="eastAsia" w:hAnsi="宋体"/>
          <w:b/>
          <w:sz w:val="30"/>
          <w:szCs w:val="30"/>
        </w:rPr>
      </w:pPr>
      <w:bookmarkStart w:id="12" w:name="_Toc35393623"/>
      <w:bookmarkStart w:id="13" w:name="_Toc35393792"/>
      <w:r>
        <w:rPr>
          <w:rFonts w:hint="eastAsia" w:hAnsi="宋体"/>
          <w:b/>
          <w:sz w:val="30"/>
          <w:szCs w:val="30"/>
        </w:rPr>
        <w:t>三、获取采购文件</w:t>
      </w:r>
      <w:bookmarkEnd w:id="12"/>
      <w:bookmarkEnd w:id="13"/>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时间：2020年06月10日前（北京时间，法定节假日除外）</w:t>
      </w:r>
    </w:p>
    <w:p>
      <w:pPr>
        <w:snapToGrid w:val="0"/>
        <w:spacing w:line="460" w:lineRule="exact"/>
        <w:ind w:firstLine="600" w:firstLineChars="200"/>
        <w:rPr>
          <w:rFonts w:hint="default" w:ascii="仿宋" w:hAnsi="仿宋" w:eastAsia="仿宋" w:cs="Arial"/>
          <w:sz w:val="30"/>
          <w:szCs w:val="30"/>
          <w:lang w:val="en-US" w:eastAsia="zh-CN"/>
        </w:rPr>
      </w:pPr>
      <w:r>
        <w:rPr>
          <w:rFonts w:hint="eastAsia" w:ascii="仿宋" w:hAnsi="仿宋" w:eastAsia="仿宋" w:cs="Arial"/>
          <w:sz w:val="30"/>
          <w:szCs w:val="30"/>
          <w:lang w:val="en-US" w:eastAsia="zh-CN"/>
        </w:rPr>
        <w:t>方式：杭州西博文化传播有限公司官方网站（www.ixibo.cn）动态栏目内的通知公告中获取。</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售价：免费。</w:t>
      </w:r>
    </w:p>
    <w:p>
      <w:pPr>
        <w:pStyle w:val="28"/>
        <w:snapToGrid w:val="0"/>
        <w:spacing w:beforeLines="0" w:afterLines="0" w:line="240" w:lineRule="auto"/>
        <w:ind w:firstLine="602" w:firstLineChars="200"/>
        <w:rPr>
          <w:rFonts w:hint="eastAsia" w:hAnsi="宋体"/>
          <w:b/>
          <w:sz w:val="30"/>
          <w:szCs w:val="30"/>
        </w:rPr>
      </w:pPr>
      <w:bookmarkStart w:id="14" w:name="_Toc28359005"/>
      <w:bookmarkStart w:id="15" w:name="_Toc35393624"/>
      <w:bookmarkStart w:id="16" w:name="_Toc35393793"/>
      <w:bookmarkStart w:id="17" w:name="_Toc28359082"/>
      <w:r>
        <w:rPr>
          <w:rFonts w:hint="eastAsia" w:hAnsi="宋体"/>
          <w:b/>
          <w:sz w:val="30"/>
          <w:szCs w:val="30"/>
        </w:rPr>
        <w:t>四、</w:t>
      </w:r>
      <w:bookmarkEnd w:id="14"/>
      <w:bookmarkEnd w:id="15"/>
      <w:bookmarkEnd w:id="16"/>
      <w:bookmarkEnd w:id="17"/>
      <w:r>
        <w:rPr>
          <w:rFonts w:hint="eastAsia" w:hAnsi="宋体"/>
          <w:b/>
          <w:sz w:val="30"/>
          <w:szCs w:val="30"/>
        </w:rPr>
        <w:t>响应文件提交</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截止时间：2020年06月10日17点00分（北京时间）</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地点：杭州市杭州市下城区长寿路9号3楼财务处，收件人：徐琦，联系方式：18857185967 （逾期送达或未密封将予以拒收）</w:t>
      </w:r>
    </w:p>
    <w:p>
      <w:pPr>
        <w:snapToGrid w:val="0"/>
        <w:spacing w:line="460" w:lineRule="exact"/>
        <w:ind w:firstLine="602" w:firstLineChars="200"/>
        <w:rPr>
          <w:rFonts w:hint="eastAsia" w:ascii="仿宋" w:hAnsi="仿宋" w:eastAsia="仿宋" w:cs="Arial"/>
          <w:b/>
          <w:bCs/>
          <w:sz w:val="30"/>
          <w:szCs w:val="30"/>
          <w:lang w:val="en-US" w:eastAsia="zh-CN"/>
        </w:rPr>
      </w:pPr>
      <w:r>
        <w:rPr>
          <w:rFonts w:hint="eastAsia" w:ascii="仿宋" w:hAnsi="仿宋" w:eastAsia="仿宋" w:cs="Arial"/>
          <w:b/>
          <w:bCs/>
          <w:sz w:val="30"/>
          <w:szCs w:val="30"/>
          <w:lang w:val="en-US" w:eastAsia="zh-CN"/>
        </w:rPr>
        <w:t>提示：供应商应于截止时间前通过纸质密封文件完成响应文件的传输递交工作。截止时间之后递交的响应文件不予接受。</w:t>
      </w:r>
    </w:p>
    <w:p>
      <w:pPr>
        <w:pStyle w:val="28"/>
        <w:snapToGrid w:val="0"/>
        <w:spacing w:beforeLines="0" w:afterLines="0" w:line="240" w:lineRule="auto"/>
        <w:ind w:firstLine="602" w:firstLineChars="200"/>
        <w:rPr>
          <w:rFonts w:cs="宋体"/>
          <w:b/>
          <w:bCs/>
          <w:sz w:val="30"/>
          <w:szCs w:val="30"/>
        </w:rPr>
      </w:pPr>
      <w:r>
        <w:rPr>
          <w:rFonts w:hint="eastAsia" w:cs="宋体"/>
          <w:b/>
          <w:bCs/>
          <w:sz w:val="30"/>
          <w:szCs w:val="30"/>
        </w:rPr>
        <w:t>五、磋商保证金</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磋商保证金（人民币）：0元;</w:t>
      </w:r>
    </w:p>
    <w:p>
      <w:pPr>
        <w:pStyle w:val="28"/>
        <w:snapToGrid w:val="0"/>
        <w:spacing w:beforeLines="0" w:afterLines="0" w:line="240" w:lineRule="auto"/>
        <w:ind w:firstLine="602" w:firstLineChars="200"/>
        <w:rPr>
          <w:rFonts w:hint="eastAsia" w:cs="宋体"/>
          <w:b/>
          <w:bCs/>
          <w:sz w:val="30"/>
          <w:szCs w:val="30"/>
        </w:rPr>
      </w:pPr>
      <w:r>
        <w:rPr>
          <w:rFonts w:hint="eastAsia" w:cs="宋体"/>
          <w:b/>
          <w:bCs/>
          <w:sz w:val="30"/>
          <w:szCs w:val="30"/>
        </w:rPr>
        <w:t>六、开启</w:t>
      </w:r>
      <w:r>
        <w:rPr>
          <w:rFonts w:hint="eastAsia" w:cs="宋体"/>
          <w:b/>
          <w:bCs/>
          <w:sz w:val="30"/>
          <w:szCs w:val="30"/>
        </w:rPr>
        <w:tab/>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时间：2020年06月11日14点30分（北京时间）</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地点：杭州市杭州市下城区长寿路9号三楼会议室。</w:t>
      </w:r>
    </w:p>
    <w:p>
      <w:pPr>
        <w:snapToGrid w:val="0"/>
        <w:spacing w:line="460" w:lineRule="exact"/>
        <w:ind w:firstLine="602" w:firstLineChars="200"/>
        <w:rPr>
          <w:rFonts w:hint="eastAsia" w:ascii="仿宋" w:hAnsi="仿宋" w:eastAsia="仿宋" w:cs="Arial"/>
          <w:sz w:val="30"/>
          <w:szCs w:val="30"/>
          <w:lang w:val="en-US" w:eastAsia="zh-CN"/>
        </w:rPr>
      </w:pPr>
      <w:r>
        <w:rPr>
          <w:rFonts w:hint="eastAsia" w:ascii="仿宋" w:hAnsi="仿宋" w:eastAsia="仿宋" w:cs="Arial"/>
          <w:b/>
          <w:bCs/>
          <w:sz w:val="30"/>
          <w:szCs w:val="30"/>
          <w:lang w:val="en-US" w:eastAsia="zh-CN"/>
        </w:rPr>
        <w:t>提示：响应方无须派全权代表参加。</w:t>
      </w:r>
    </w:p>
    <w:p>
      <w:pPr>
        <w:pStyle w:val="28"/>
        <w:snapToGrid w:val="0"/>
        <w:spacing w:beforeLines="0" w:afterLines="0" w:line="240" w:lineRule="auto"/>
        <w:ind w:firstLine="602" w:firstLineChars="200"/>
        <w:rPr>
          <w:rFonts w:hint="eastAsia" w:cs="宋体"/>
          <w:b/>
          <w:bCs/>
          <w:sz w:val="30"/>
          <w:szCs w:val="30"/>
        </w:rPr>
      </w:pPr>
      <w:r>
        <w:rPr>
          <w:rFonts w:hint="eastAsia" w:cs="宋体"/>
          <w:b/>
          <w:bCs/>
          <w:sz w:val="30"/>
          <w:szCs w:val="30"/>
        </w:rPr>
        <w:t>七、公告期限</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自本公告发布之日起3个工作日。</w:t>
      </w:r>
    </w:p>
    <w:p>
      <w:pPr>
        <w:pStyle w:val="28"/>
        <w:numPr>
          <w:ilvl w:val="0"/>
          <w:numId w:val="18"/>
        </w:numPr>
        <w:snapToGrid w:val="0"/>
        <w:spacing w:beforeLines="0" w:afterLines="0" w:line="240" w:lineRule="auto"/>
        <w:ind w:firstLine="602" w:firstLineChars="200"/>
        <w:rPr>
          <w:rFonts w:hint="eastAsia" w:cs="宋体"/>
          <w:b/>
          <w:bCs/>
          <w:sz w:val="30"/>
          <w:szCs w:val="30"/>
        </w:rPr>
      </w:pPr>
      <w:bookmarkStart w:id="18" w:name="_Toc35393796"/>
      <w:bookmarkStart w:id="19" w:name="_Toc28359085"/>
      <w:bookmarkStart w:id="20" w:name="_Toc28359008"/>
      <w:bookmarkStart w:id="21" w:name="_Toc35393627"/>
      <w:r>
        <w:rPr>
          <w:rFonts w:hint="eastAsia" w:cs="宋体"/>
          <w:b/>
          <w:bCs/>
          <w:sz w:val="30"/>
          <w:szCs w:val="30"/>
        </w:rPr>
        <w:t>对本次采购提出询问，请按以下方式联系。</w:t>
      </w:r>
      <w:bookmarkEnd w:id="18"/>
      <w:bookmarkEnd w:id="19"/>
      <w:bookmarkEnd w:id="20"/>
      <w:bookmarkEnd w:id="21"/>
    </w:p>
    <w:p>
      <w:pPr>
        <w:snapToGrid w:val="0"/>
        <w:spacing w:line="460" w:lineRule="exact"/>
        <w:ind w:firstLine="602" w:firstLineChars="200"/>
        <w:rPr>
          <w:rFonts w:hint="eastAsia" w:ascii="仿宋" w:hAnsi="仿宋" w:eastAsia="仿宋" w:cs="Arial"/>
          <w:b/>
          <w:bCs/>
          <w:sz w:val="30"/>
          <w:szCs w:val="30"/>
          <w:lang w:val="en-US" w:eastAsia="zh-CN"/>
        </w:rPr>
      </w:pPr>
      <w:r>
        <w:rPr>
          <w:rFonts w:hint="eastAsia" w:ascii="仿宋" w:hAnsi="仿宋" w:eastAsia="仿宋" w:cs="Arial"/>
          <w:b/>
          <w:bCs/>
          <w:sz w:val="30"/>
          <w:szCs w:val="30"/>
          <w:lang w:val="en-US" w:eastAsia="zh-CN"/>
        </w:rPr>
        <w:t>采购人信息</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名称：杭州西博文化传播有限公司</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地址：杭州市下城区长寿路9号</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项目经办人：黄鼎昊</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联系电话：13396582408</w:t>
      </w:r>
    </w:p>
    <w:p>
      <w:pPr>
        <w:snapToGrid w:val="0"/>
        <w:spacing w:line="460" w:lineRule="exact"/>
        <w:ind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质疑联系人：陈丹丹</w:t>
      </w:r>
    </w:p>
    <w:p>
      <w:pPr>
        <w:snapToGrid w:val="0"/>
        <w:spacing w:line="460" w:lineRule="exact"/>
        <w:ind w:firstLine="600" w:firstLineChars="200"/>
        <w:rPr>
          <w:rFonts w:ascii="宋体" w:hAnsi="宋体" w:cs="宋体"/>
          <w:b/>
          <w:kern w:val="0"/>
          <w:szCs w:val="21"/>
        </w:rPr>
      </w:pPr>
      <w:r>
        <w:rPr>
          <w:rFonts w:hint="eastAsia" w:ascii="仿宋" w:hAnsi="仿宋" w:eastAsia="仿宋" w:cs="Arial"/>
          <w:sz w:val="30"/>
          <w:szCs w:val="30"/>
          <w:lang w:val="en-US" w:eastAsia="zh-CN"/>
        </w:rPr>
        <w:t>联系电话：18268112359　　　</w:t>
      </w:r>
      <w:r>
        <w:rPr>
          <w:rFonts w:hint="eastAsia" w:ascii="宋体" w:hAnsi="宋体" w:cs="宋体"/>
          <w:color w:val="0000FF"/>
          <w:szCs w:val="21"/>
        </w:rPr>
        <w:t>　　　　　　　　</w:t>
      </w:r>
    </w:p>
    <w:p>
      <w:pPr>
        <w:snapToGrid w:val="0"/>
        <w:spacing w:line="460" w:lineRule="exact"/>
        <w:ind w:left="180" w:right="450" w:firstLine="240"/>
        <w:jc w:val="right"/>
        <w:rPr>
          <w:rFonts w:ascii="仿宋" w:hAnsi="仿宋" w:eastAsia="仿宋" w:cs="Arial"/>
          <w:sz w:val="30"/>
          <w:szCs w:val="30"/>
        </w:rPr>
      </w:pPr>
    </w:p>
    <w:p>
      <w:pPr>
        <w:snapToGrid w:val="0"/>
        <w:spacing w:line="460" w:lineRule="exact"/>
        <w:ind w:left="180" w:right="450" w:firstLine="240"/>
        <w:jc w:val="right"/>
        <w:rPr>
          <w:rFonts w:ascii="仿宋" w:hAnsi="仿宋" w:eastAsia="仿宋" w:cs="Arial"/>
          <w:sz w:val="30"/>
          <w:szCs w:val="30"/>
        </w:rPr>
      </w:pPr>
    </w:p>
    <w:p>
      <w:pPr>
        <w:snapToGrid w:val="0"/>
        <w:spacing w:line="460" w:lineRule="exact"/>
        <w:ind w:left="180" w:right="450" w:firstLine="240"/>
        <w:jc w:val="right"/>
        <w:rPr>
          <w:rFonts w:ascii="仿宋" w:hAnsi="仿宋" w:eastAsia="仿宋"/>
          <w:spacing w:val="20"/>
          <w:sz w:val="30"/>
          <w:szCs w:val="30"/>
        </w:rPr>
      </w:pPr>
    </w:p>
    <w:p>
      <w:pPr>
        <w:pStyle w:val="28"/>
        <w:snapToGrid w:val="0"/>
        <w:spacing w:beforeLines="0" w:afterLines="0" w:line="240" w:lineRule="auto"/>
        <w:jc w:val="center"/>
        <w:outlineLvl w:val="0"/>
        <w:rPr>
          <w:rFonts w:hAnsi="宋体"/>
          <w:b/>
          <w:sz w:val="36"/>
          <w:szCs w:val="36"/>
        </w:rPr>
      </w:pPr>
      <w:r>
        <w:rPr>
          <w:rFonts w:hint="eastAsia" w:ascii="仿宋" w:hAnsi="仿宋" w:eastAsia="仿宋"/>
          <w:sz w:val="30"/>
          <w:szCs w:val="30"/>
        </w:rPr>
        <w:br w:type="page"/>
      </w:r>
      <w:bookmarkStart w:id="22" w:name="_Toc451762243"/>
      <w:bookmarkStart w:id="23" w:name="_Toc405"/>
      <w:r>
        <w:rPr>
          <w:rFonts w:hint="eastAsia" w:hAnsi="宋体"/>
          <w:b/>
          <w:sz w:val="36"/>
          <w:szCs w:val="36"/>
        </w:rPr>
        <w:t>第二章  响应方须知</w:t>
      </w:r>
      <w:bookmarkEnd w:id="22"/>
      <w:bookmarkEnd w:id="23"/>
    </w:p>
    <w:p>
      <w:pPr>
        <w:snapToGrid w:val="0"/>
        <w:rPr>
          <w:rFonts w:ascii="仿宋" w:hAnsi="仿宋" w:eastAsia="仿宋"/>
          <w:sz w:val="30"/>
          <w:szCs w:val="30"/>
        </w:rPr>
      </w:pPr>
      <w:r>
        <w:rPr>
          <w:rFonts w:hint="eastAsia" w:ascii="仿宋" w:hAnsi="仿宋" w:eastAsia="仿宋"/>
          <w:sz w:val="30"/>
          <w:szCs w:val="30"/>
        </w:rPr>
        <w:t>前附表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序</w:t>
            </w:r>
          </w:p>
          <w:p>
            <w:pPr>
              <w:snapToGrid w:val="0"/>
              <w:jc w:val="center"/>
              <w:rPr>
                <w:rFonts w:ascii="仿宋" w:hAnsi="仿宋" w:eastAsia="仿宋"/>
                <w:sz w:val="30"/>
                <w:szCs w:val="30"/>
              </w:rPr>
            </w:pPr>
            <w:r>
              <w:rPr>
                <w:rFonts w:hint="eastAsia" w:ascii="仿宋" w:hAnsi="仿宋" w:eastAsia="仿宋"/>
                <w:sz w:val="30"/>
                <w:szCs w:val="30"/>
              </w:rPr>
              <w:t>号</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ind w:firstLine="2100" w:firstLineChars="700"/>
              <w:rPr>
                <w:rFonts w:ascii="仿宋" w:hAnsi="仿宋" w:eastAsia="仿宋"/>
                <w:sz w:val="30"/>
                <w:szCs w:val="30"/>
              </w:rPr>
            </w:pPr>
            <w:r>
              <w:rPr>
                <w:rFonts w:hint="eastAsia" w:ascii="仿宋" w:hAnsi="仿宋" w:eastAsia="仿宋"/>
                <w:sz w:val="30"/>
                <w:szCs w:val="30"/>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项目名称及数量：</w:t>
            </w:r>
            <w:r>
              <w:rPr>
                <w:rFonts w:hint="eastAsia" w:ascii="仿宋" w:hAnsi="仿宋" w:eastAsia="仿宋"/>
                <w:bCs/>
                <w:sz w:val="30"/>
                <w:szCs w:val="30"/>
              </w:rPr>
              <w:t>详见《竞争性磋商采购公告》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2</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信用记录: 根据财库[2016]125号文件，通过“信用中国”网站（www.creditchina.gov.cn）、中国采购网（www.ccgp.gov.cn），以磋商当日网页查询记录为准。对列入失信被执行人、重大税收违法案件当事人名单、采购严重违法失信行为记录名单的供应商，其磋商响应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3</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30"/>
                <w:szCs w:val="30"/>
              </w:rPr>
            </w:pPr>
            <w:r>
              <w:rPr>
                <w:rFonts w:hint="eastAsia" w:ascii="仿宋" w:hAnsi="仿宋" w:eastAsia="仿宋"/>
                <w:sz w:val="30"/>
                <w:szCs w:val="30"/>
              </w:rPr>
              <w:t>采购节能环保产品: 投标产品若属于节能（环保）产品的，请提供参与实施采购节能（环境标志）产品认证机构出具的认证证书或证书发布平台的投标产品认证证书查询截图；参与实施采购节能（环境标志）产品认证机构详见《市场监督总局关于发布参与实施采购节能产品、环境标志产品认证机构名录的公告》（2019第16号）；证书发布平台详见《财政部 发展改革委 生态环境部 市场监管总局关于调整优化节能产品、环境标志产品采购执行机制的通知》（财库〔2019〕9号）。</w:t>
            </w:r>
          </w:p>
          <w:p>
            <w:pPr>
              <w:snapToGrid w:val="0"/>
              <w:jc w:val="left"/>
              <w:rPr>
                <w:rFonts w:ascii="仿宋" w:hAnsi="仿宋" w:eastAsia="仿宋"/>
                <w:sz w:val="30"/>
                <w:szCs w:val="30"/>
              </w:rPr>
            </w:pPr>
            <w:r>
              <w:rPr>
                <w:rFonts w:hint="eastAsia" w:ascii="仿宋" w:hAnsi="仿宋" w:eastAsia="仿宋"/>
                <w:sz w:val="30"/>
                <w:szCs w:val="30"/>
              </w:rPr>
              <w:t>产品属于政府强制采购节能品目的（详见《关于印发节能产品采购品目清单的通知》财库〔2019〕19号），磋商响应方须按上款要求提供节能产品认证证书或规定网站证书查询截图。</w:t>
            </w:r>
            <w:r>
              <w:rPr>
                <w:rFonts w:hint="eastAsia" w:ascii="仿宋" w:hAnsi="仿宋" w:eastAsia="仿宋"/>
                <w:b/>
                <w:sz w:val="30"/>
                <w:szCs w:val="30"/>
              </w:rPr>
              <w:t>产品属于政府强制采购节能产品品目的，磋商响应方未提供节能产品的，其磋商响应将作无效处理；本文件“第四章</w:t>
            </w:r>
            <w:r>
              <w:rPr>
                <w:rFonts w:ascii="仿宋" w:hAnsi="仿宋" w:eastAsia="仿宋"/>
                <w:b/>
                <w:sz w:val="30"/>
                <w:szCs w:val="30"/>
              </w:rPr>
              <w:t xml:space="preserve"> </w:t>
            </w:r>
            <w:r>
              <w:rPr>
                <w:rFonts w:hint="eastAsia" w:ascii="仿宋" w:hAnsi="仿宋" w:eastAsia="仿宋"/>
                <w:b/>
                <w:sz w:val="30"/>
                <w:szCs w:val="30"/>
              </w:rPr>
              <w:t>项目需求”另有规定的除外。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4</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是否允许进口产品：</w:t>
            </w:r>
            <w:bookmarkStart w:id="24" w:name="PO_15530_PM042"/>
            <w:r>
              <w:rPr>
                <w:rFonts w:hint="eastAsia" w:ascii="仿宋" w:hAnsi="仿宋" w:eastAsia="仿宋"/>
                <w:sz w:val="30"/>
                <w:szCs w:val="30"/>
              </w:rPr>
              <w:t>不允许进口产品</w:t>
            </w:r>
            <w:bookmarkEnd w:id="2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5</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答疑与澄清：磋商响应方如认为磋商文件有误或有不合理要求的，应当于响应文件截止之日3个工作日前，以书面形式向磋商方提出。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6</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转包与分包：</w:t>
            </w:r>
            <w:bookmarkStart w:id="25" w:name="PO_15530_PM044"/>
            <w:r>
              <w:rPr>
                <w:rFonts w:hint="eastAsia" w:ascii="仿宋" w:hAnsi="仿宋" w:eastAsia="仿宋"/>
                <w:sz w:val="30"/>
                <w:szCs w:val="30"/>
              </w:rPr>
              <w:t>不允许分包</w:t>
            </w:r>
            <w:bookmarkEnd w:id="25"/>
            <w:r>
              <w:rPr>
                <w:rFonts w:hint="eastAsia" w:ascii="仿宋" w:hAnsi="仿宋" w:eastAsia="仿宋"/>
                <w:sz w:val="30"/>
                <w:szCs w:val="30"/>
              </w:rPr>
              <w:t>；联合投标：</w:t>
            </w:r>
            <w:bookmarkStart w:id="26" w:name="PO_15530_PM007"/>
            <w:r>
              <w:rPr>
                <w:rFonts w:hint="eastAsia" w:ascii="仿宋" w:hAnsi="仿宋" w:eastAsia="仿宋"/>
                <w:sz w:val="30"/>
                <w:szCs w:val="30"/>
              </w:rPr>
              <w:t>标项</w:t>
            </w:r>
            <w:r>
              <w:rPr>
                <w:rFonts w:ascii="仿宋" w:hAnsi="仿宋" w:eastAsia="仿宋"/>
                <w:sz w:val="30"/>
                <w:szCs w:val="30"/>
              </w:rPr>
              <w:t>1:不允许联合体投标;标项2:不允许联合体投标;标项3:不允许联合体投标;标项4:不允许联合体投标</w:t>
            </w:r>
            <w:bookmarkEnd w:id="26"/>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7</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现场踏勘：</w:t>
            </w:r>
            <w:bookmarkStart w:id="27" w:name="PO_15530_PM040"/>
            <w:r>
              <w:rPr>
                <w:rFonts w:hint="eastAsia" w:ascii="仿宋" w:hAnsi="仿宋" w:eastAsia="仿宋"/>
                <w:sz w:val="30"/>
                <w:szCs w:val="30"/>
              </w:rPr>
              <w:t>不组织现场踏勘</w:t>
            </w:r>
            <w:bookmarkEnd w:id="27"/>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8</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演示时间：</w:t>
            </w:r>
            <w:bookmarkStart w:id="28" w:name="PO_15530_PM041"/>
            <w:r>
              <w:rPr>
                <w:rFonts w:hint="eastAsia" w:ascii="仿宋" w:hAnsi="仿宋" w:eastAsia="仿宋"/>
                <w:sz w:val="30"/>
                <w:szCs w:val="30"/>
              </w:rPr>
              <w:t>不进行演示</w:t>
            </w:r>
            <w:bookmarkEnd w:id="28"/>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9</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sz w:val="30"/>
                <w:szCs w:val="30"/>
              </w:rPr>
            </w:pPr>
            <w:r>
              <w:rPr>
                <w:rFonts w:hint="eastAsia" w:ascii="仿宋" w:hAnsi="仿宋" w:eastAsia="仿宋"/>
                <w:sz w:val="30"/>
                <w:szCs w:val="30"/>
              </w:rPr>
              <w:t>磋商响应文件组成：磋商响应文件由磋商响应资信及商务文件、技术文件正本各1份（</w:t>
            </w:r>
            <w:r>
              <w:rPr>
                <w:rFonts w:hint="eastAsia" w:ascii="仿宋" w:hAnsi="仿宋" w:eastAsia="仿宋"/>
                <w:b/>
                <w:bCs/>
                <w:sz w:val="30"/>
                <w:szCs w:val="30"/>
              </w:rPr>
              <w:t>技术文件中项目总体架构及技术解决方案部分须配有电子文件以U盘为介质存储提交</w:t>
            </w: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13</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sz w:val="30"/>
                <w:szCs w:val="30"/>
              </w:rPr>
            </w:pPr>
            <w:r>
              <w:rPr>
                <w:rFonts w:hint="eastAsia" w:ascii="仿宋" w:hAnsi="仿宋" w:eastAsia="仿宋"/>
                <w:sz w:val="30"/>
                <w:szCs w:val="30"/>
              </w:rPr>
              <w:t>磋商结果公示：采购结果经采购人确认后，采购中心将于2个工作日内在杭州西博文化传播有限公司官方网站上公告成交结果，并向成交供应商发出成交通知书。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14</w:t>
            </w:r>
          </w:p>
        </w:tc>
        <w:tc>
          <w:tcPr>
            <w:tcW w:w="802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仿宋" w:hAnsi="仿宋" w:eastAsia="仿宋"/>
                <w:sz w:val="30"/>
                <w:szCs w:val="30"/>
              </w:rPr>
            </w:pPr>
            <w:r>
              <w:rPr>
                <w:rFonts w:hint="eastAsia" w:ascii="仿宋" w:hAnsi="仿宋" w:eastAsia="仿宋"/>
                <w:sz w:val="30"/>
                <w:szCs w:val="30"/>
              </w:rPr>
              <w:t>签订合同时间：成交公告发出之日起30日内。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16</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付款方式：采购人自行支付，详见各标项的资信及商务要求表。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17</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磋商响应文件有效期为90天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18</w:t>
            </w:r>
          </w:p>
        </w:tc>
        <w:tc>
          <w:tcPr>
            <w:tcW w:w="802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30"/>
                <w:szCs w:val="30"/>
              </w:rPr>
            </w:pPr>
            <w:r>
              <w:rPr>
                <w:rFonts w:hint="eastAsia" w:ascii="仿宋" w:hAnsi="仿宋" w:eastAsia="仿宋"/>
                <w:sz w:val="30"/>
                <w:szCs w:val="30"/>
              </w:rPr>
              <w:t>解释：本磋商文件的解释权归杭州西博文化传播有限公司。</w:t>
            </w:r>
          </w:p>
        </w:tc>
      </w:tr>
    </w:tbl>
    <w:p>
      <w:pPr>
        <w:snapToGrid w:val="0"/>
        <w:rPr>
          <w:rFonts w:ascii="仿宋" w:hAnsi="仿宋" w:eastAsia="仿宋"/>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ind w:firstLine="602" w:firstLineChars="200"/>
        <w:rPr>
          <w:rFonts w:ascii="仿宋" w:hAnsi="仿宋" w:eastAsia="仿宋"/>
          <w:b/>
          <w:sz w:val="30"/>
          <w:szCs w:val="30"/>
        </w:rPr>
      </w:pPr>
    </w:p>
    <w:p>
      <w:pPr>
        <w:pStyle w:val="28"/>
        <w:snapToGrid w:val="0"/>
        <w:spacing w:beforeLines="0" w:afterLines="0" w:line="240" w:lineRule="auto"/>
        <w:rPr>
          <w:rFonts w:ascii="仿宋" w:hAnsi="仿宋" w:eastAsia="仿宋"/>
          <w:b/>
          <w:sz w:val="30"/>
          <w:szCs w:val="30"/>
        </w:rPr>
      </w:pPr>
    </w:p>
    <w:p>
      <w:pPr>
        <w:pStyle w:val="28"/>
        <w:snapToGrid w:val="0"/>
        <w:spacing w:beforeLines="0" w:afterLines="0" w:line="240" w:lineRule="auto"/>
        <w:ind w:firstLine="602" w:firstLineChars="200"/>
        <w:rPr>
          <w:rFonts w:hAnsi="宋体"/>
          <w:b/>
          <w:sz w:val="30"/>
          <w:szCs w:val="30"/>
        </w:rPr>
      </w:pPr>
      <w:r>
        <w:rPr>
          <w:rFonts w:hint="eastAsia" w:hAnsi="宋体"/>
          <w:b/>
          <w:sz w:val="30"/>
          <w:szCs w:val="30"/>
        </w:rPr>
        <w:t>一、总  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snapToGrid w:val="0"/>
        <w:spacing w:line="460" w:lineRule="exact"/>
        <w:ind w:firstLine="446" w:firstLineChars="148"/>
        <w:jc w:val="left"/>
        <w:outlineLvl w:val="1"/>
        <w:rPr>
          <w:rFonts w:ascii="宋体" w:hAnsi="宋体"/>
          <w:b/>
          <w:sz w:val="30"/>
          <w:szCs w:val="30"/>
        </w:rPr>
      </w:pPr>
      <w:r>
        <w:rPr>
          <w:rFonts w:hint="eastAsia" w:ascii="宋体" w:hAnsi="宋体"/>
          <w:b/>
          <w:sz w:val="30"/>
          <w:szCs w:val="30"/>
        </w:rPr>
        <w:t>（一）适用范围</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仅适用于本次竞争性磋商文件中采购的项目。</w:t>
      </w:r>
    </w:p>
    <w:p>
      <w:pPr>
        <w:snapToGrid w:val="0"/>
        <w:spacing w:before="120" w:beforeLines="50" w:line="460" w:lineRule="exact"/>
        <w:ind w:firstLine="443" w:firstLineChars="147"/>
        <w:jc w:val="left"/>
        <w:outlineLvl w:val="1"/>
        <w:rPr>
          <w:rFonts w:ascii="宋体" w:hAnsi="宋体"/>
          <w:b/>
          <w:sz w:val="30"/>
          <w:szCs w:val="30"/>
        </w:rPr>
      </w:pPr>
      <w:r>
        <w:rPr>
          <w:rFonts w:hint="eastAsia" w:ascii="宋体" w:hAnsi="宋体"/>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1、“磋商方”系指组织本次磋商的杭州西博文化传播有限公司。</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3、“采购人”系指委托磋商方采购本次项目的国家机关、事业单位和团体组织；也是磋商结果的最终确认方。</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pPr>
        <w:snapToGrid w:val="0"/>
        <w:spacing w:before="120" w:beforeLines="50" w:line="460" w:lineRule="exact"/>
        <w:ind w:firstLine="590" w:firstLineChars="196"/>
        <w:jc w:val="left"/>
        <w:outlineLvl w:val="1"/>
        <w:rPr>
          <w:rFonts w:ascii="宋体" w:hAnsi="宋体" w:cs="Arial"/>
          <w:b/>
          <w:sz w:val="30"/>
          <w:szCs w:val="30"/>
        </w:rPr>
      </w:pPr>
      <w:r>
        <w:rPr>
          <w:rFonts w:hint="eastAsia" w:ascii="宋体" w:hAnsi="宋体" w:cs="Arial"/>
          <w:b/>
          <w:sz w:val="30"/>
          <w:szCs w:val="30"/>
        </w:rPr>
        <w:t>（三）磋商响应方的确定</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在杭州西博文化传播有限公司官方网站通过发布公告的形式获取</w:t>
      </w:r>
      <w:r>
        <w:rPr>
          <w:rFonts w:ascii="仿宋" w:hAnsi="仿宋" w:eastAsia="仿宋" w:cs="Arial"/>
          <w:sz w:val="30"/>
          <w:szCs w:val="30"/>
        </w:rPr>
        <w:t>采购文件</w:t>
      </w:r>
      <w:r>
        <w:rPr>
          <w:rFonts w:hint="eastAsia" w:ascii="仿宋" w:hAnsi="仿宋" w:eastAsia="仿宋" w:cs="Arial"/>
          <w:sz w:val="30"/>
          <w:szCs w:val="30"/>
        </w:rPr>
        <w:t>参加。</w:t>
      </w:r>
    </w:p>
    <w:p>
      <w:pPr>
        <w:snapToGrid w:val="0"/>
        <w:spacing w:before="120" w:beforeLines="50" w:line="460" w:lineRule="exact"/>
        <w:ind w:firstLine="590" w:firstLineChars="196"/>
        <w:jc w:val="left"/>
        <w:outlineLvl w:val="1"/>
        <w:rPr>
          <w:rFonts w:ascii="宋体" w:hAnsi="宋体"/>
          <w:b/>
          <w:sz w:val="30"/>
          <w:szCs w:val="30"/>
        </w:rPr>
      </w:pPr>
      <w:r>
        <w:rPr>
          <w:rFonts w:hint="eastAsia" w:ascii="宋体" w:hAnsi="宋体"/>
          <w:b/>
          <w:sz w:val="30"/>
          <w:szCs w:val="30"/>
        </w:rPr>
        <w:t>（四）磋商响应方委托有关说明</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1、全权代表须携带有效身份证件。如全权代表不是法定代表人，须有法定代表人出具的授权委托书（正本用原件，副本用复印件，格式见附部分）。</w:t>
      </w:r>
    </w:p>
    <w:p>
      <w:pPr>
        <w:pStyle w:val="28"/>
        <w:snapToGrid w:val="0"/>
        <w:spacing w:beforeLines="0" w:afterLines="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pPr>
        <w:pStyle w:val="28"/>
        <w:snapToGrid w:val="0"/>
        <w:spacing w:beforeLines="0" w:afterLines="0" w:line="460" w:lineRule="exact"/>
        <w:ind w:left="2" w:leftChars="1"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3、以联合体形式参加采购活动的，联合体各方不得再单独参加或者与其他供应商另外组成联合体参加同一合同项下的采购活动。</w:t>
      </w:r>
    </w:p>
    <w:p>
      <w:pPr>
        <w:snapToGrid w:val="0"/>
        <w:spacing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4、单位负责人为同一人或者存在直接控股、管理关系的不同供应商，不得参加同一合同项下的采购活动。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color w:val="000000"/>
          <w:sz w:val="30"/>
          <w:szCs w:val="30"/>
        </w:rPr>
        <w:t>5、磋商响应方应仔细阅读竞争性磋商文件的所有内容，按照竞争性磋商文件的要求提交磋商响应文件，并对所提供的全部资料的真实性承担法律责任。</w:t>
      </w:r>
    </w:p>
    <w:p>
      <w:pPr>
        <w:snapToGrid w:val="0"/>
        <w:spacing w:before="120" w:beforeLines="50" w:line="460" w:lineRule="exact"/>
        <w:ind w:firstLine="590" w:firstLineChars="196"/>
        <w:jc w:val="left"/>
        <w:outlineLvl w:val="1"/>
        <w:rPr>
          <w:rFonts w:ascii="宋体" w:hAnsi="宋体"/>
          <w:b/>
          <w:sz w:val="30"/>
          <w:szCs w:val="30"/>
        </w:rPr>
      </w:pPr>
      <w:r>
        <w:rPr>
          <w:rFonts w:hint="eastAsia" w:ascii="宋体" w:hAnsi="宋体"/>
          <w:b/>
          <w:sz w:val="30"/>
          <w:szCs w:val="30"/>
        </w:rPr>
        <w:t>（五）磋商响应费用</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pPr>
        <w:pStyle w:val="28"/>
        <w:snapToGrid w:val="0"/>
        <w:spacing w:beforeLines="0" w:afterLines="0" w:line="460" w:lineRule="exact"/>
        <w:ind w:firstLine="590" w:firstLineChars="196"/>
        <w:outlineLvl w:val="1"/>
        <w:rPr>
          <w:rFonts w:hAnsi="宋体"/>
          <w:b/>
          <w:bCs/>
          <w:sz w:val="30"/>
          <w:szCs w:val="30"/>
        </w:rPr>
      </w:pPr>
      <w:r>
        <w:rPr>
          <w:rFonts w:hint="eastAsia" w:hAnsi="宋体"/>
          <w:b/>
          <w:bCs/>
          <w:sz w:val="30"/>
          <w:szCs w:val="30"/>
        </w:rPr>
        <w:t>（六）质疑</w:t>
      </w:r>
    </w:p>
    <w:p>
      <w:pPr>
        <w:snapToGrid w:val="0"/>
        <w:spacing w:before="120" w:beforeLines="50"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1、磋商响应方认为磋商过程或成交结果使自己的合法权益受到损害的，应当在成交结果公示之日起七个工作日内，以书面形式向采购人提出质疑。</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2、质疑应当以书面形式提出。供应商提出质疑应当提交质疑函和必要的证明材料。质疑函应当包括下列内容：</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a供应商的姓名或者名称、地址、邮编、联系人及联系电话；</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pPr>
        <w:widowControl/>
        <w:spacing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质疑函不符合《采购质疑和投诉办法》相关规定的，应在规定期限内补齐的，磋商方自收到补齐材料之日起受理；逾期未补齐的，按自动撤回质疑处理。</w:t>
      </w:r>
    </w:p>
    <w:p>
      <w:pPr>
        <w:pStyle w:val="13"/>
        <w:widowControl w:val="0"/>
        <w:tabs>
          <w:tab w:val="clear" w:pos="454"/>
        </w:tabs>
        <w:snapToGrid w:val="0"/>
        <w:spacing w:before="120" w:beforeLines="50" w:afterLines="0" w:line="460" w:lineRule="exact"/>
        <w:ind w:left="0" w:firstLine="590" w:firstLineChars="196"/>
        <w:rPr>
          <w:rFonts w:ascii="宋体" w:hAnsi="宋体"/>
          <w:b/>
          <w:sz w:val="30"/>
          <w:szCs w:val="30"/>
        </w:rPr>
      </w:pPr>
      <w:r>
        <w:rPr>
          <w:rFonts w:hint="eastAsia" w:ascii="宋体" w:hAnsi="宋体"/>
          <w:b/>
          <w:sz w:val="30"/>
          <w:szCs w:val="30"/>
        </w:rPr>
        <w:t>（八）磋商文件的澄清与修改</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向采购人提出。采购人将在规定的时间内，在相关平台上发布更正公告，并以书面形式通知所有磋商文件收受人。</w:t>
      </w:r>
    </w:p>
    <w:p>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供应商。</w:t>
      </w:r>
      <w:r>
        <w:rPr>
          <w:rFonts w:hint="eastAsia" w:ascii="仿宋" w:hAnsi="仿宋" w:eastAsia="仿宋"/>
          <w:bCs/>
          <w:color w:val="000000"/>
          <w:sz w:val="30"/>
          <w:szCs w:val="30"/>
        </w:rPr>
        <w:t>供应商应当按照磋商文件的变动情况和磋商小组的要求重新提交响应文件，并由其法定代表人或授权代表签字或者加盖公章。</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pPr>
        <w:pStyle w:val="28"/>
        <w:snapToGrid w:val="0"/>
        <w:spacing w:beforeLines="0" w:afterLines="0" w:line="460" w:lineRule="exact"/>
        <w:ind w:firstLine="590" w:firstLineChars="196"/>
        <w:outlineLvl w:val="1"/>
        <w:rPr>
          <w:rFonts w:ascii="仿宋" w:hAnsi="仿宋" w:eastAsia="仿宋"/>
          <w:b/>
          <w:bCs/>
          <w:sz w:val="30"/>
          <w:szCs w:val="30"/>
        </w:rPr>
      </w:pPr>
      <w:r>
        <w:rPr>
          <w:rFonts w:hint="eastAsia" w:ascii="仿宋" w:hAnsi="仿宋" w:eastAsia="仿宋"/>
          <w:b/>
          <w:bCs/>
          <w:sz w:val="30"/>
          <w:szCs w:val="30"/>
        </w:rPr>
        <w:t>（九）在磋商过程中，因磋商小组实质性变动了采购需求，已提交响应文件的供应商，在提交最后报价之前，可以根据磋商情况退出磋商。</w:t>
      </w:r>
    </w:p>
    <w:p>
      <w:pPr>
        <w:pStyle w:val="28"/>
        <w:snapToGrid w:val="0"/>
        <w:spacing w:beforeLines="0" w:afterLines="0" w:line="460" w:lineRule="exact"/>
        <w:ind w:firstLine="602" w:firstLineChars="200"/>
        <w:rPr>
          <w:rFonts w:hAnsi="宋体"/>
          <w:b/>
          <w:sz w:val="30"/>
          <w:szCs w:val="30"/>
        </w:rPr>
      </w:pPr>
      <w:r>
        <w:rPr>
          <w:rFonts w:hint="eastAsia" w:hAnsi="宋体"/>
          <w:b/>
          <w:sz w:val="30"/>
          <w:szCs w:val="30"/>
        </w:rPr>
        <w:t>二、磋商响应文件的编制</w:t>
      </w:r>
    </w:p>
    <w:p>
      <w:pPr>
        <w:snapToGrid w:val="0"/>
        <w:spacing w:line="460" w:lineRule="exact"/>
        <w:ind w:firstLine="590" w:firstLineChars="196"/>
        <w:jc w:val="left"/>
        <w:outlineLvl w:val="0"/>
        <w:rPr>
          <w:rFonts w:ascii="宋体" w:hAnsi="宋体"/>
          <w:b/>
          <w:sz w:val="30"/>
          <w:szCs w:val="30"/>
        </w:rPr>
      </w:pPr>
      <w:bookmarkStart w:id="29" w:name="_Toc451762175"/>
      <w:bookmarkStart w:id="30" w:name="_Toc451762244"/>
      <w:bookmarkStart w:id="31" w:name="_Toc12344"/>
      <w:r>
        <w:rPr>
          <w:rFonts w:hint="eastAsia" w:ascii="宋体" w:hAnsi="宋体"/>
          <w:b/>
          <w:sz w:val="30"/>
          <w:szCs w:val="30"/>
        </w:rPr>
        <w:t>（一）磋商响应文件的组成</w:t>
      </w:r>
      <w:bookmarkEnd w:id="29"/>
      <w:bookmarkEnd w:id="30"/>
      <w:bookmarkEnd w:id="31"/>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磋商响应文件由资信及商务文件、技术文件两部份组成。</w:t>
      </w:r>
    </w:p>
    <w:p>
      <w:pPr>
        <w:snapToGrid w:val="0"/>
        <w:spacing w:after="120" w:afterLines="50" w:line="460" w:lineRule="exact"/>
        <w:ind w:firstLine="590" w:firstLineChars="196"/>
        <w:jc w:val="left"/>
        <w:rPr>
          <w:rFonts w:ascii="宋体" w:hAnsi="宋体"/>
          <w:b/>
          <w:sz w:val="30"/>
          <w:szCs w:val="30"/>
        </w:rPr>
      </w:pPr>
      <w:r>
        <w:rPr>
          <w:rFonts w:hint="eastAsia" w:ascii="宋体" w:hAnsi="宋体"/>
          <w:b/>
          <w:sz w:val="30"/>
          <w:szCs w:val="30"/>
        </w:rPr>
        <w:t>A、资信文件：</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（1）磋商响应声明书 (格式见附件)；</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（2）法定代表人授权委托书(格式见附件)；</w:t>
      </w:r>
    </w:p>
    <w:p>
      <w:pPr>
        <w:snapToGrid w:val="0"/>
        <w:spacing w:after="120" w:afterLines="50" w:line="460" w:lineRule="exact"/>
        <w:ind w:firstLine="590" w:firstLineChars="196"/>
        <w:jc w:val="left"/>
        <w:rPr>
          <w:rFonts w:ascii="宋体" w:hAnsi="宋体"/>
          <w:b/>
          <w:sz w:val="30"/>
          <w:szCs w:val="30"/>
        </w:rPr>
      </w:pPr>
      <w:r>
        <w:rPr>
          <w:rFonts w:hint="eastAsia" w:ascii="宋体" w:hAnsi="宋体"/>
          <w:b/>
          <w:sz w:val="30"/>
          <w:szCs w:val="30"/>
        </w:rPr>
        <w:t>B、商务文件：</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（1）节能环保等的资质证书或文件（若有）；</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（2）报价明细一览表；</w:t>
      </w:r>
    </w:p>
    <w:p>
      <w:pPr>
        <w:pStyle w:val="45"/>
        <w:widowControl w:val="0"/>
        <w:spacing w:before="0" w:afterLines="0" w:line="460" w:lineRule="exact"/>
        <w:ind w:firstLine="602" w:firstLineChars="200"/>
        <w:jc w:val="both"/>
        <w:rPr>
          <w:b/>
          <w:bCs/>
          <w:sz w:val="30"/>
          <w:szCs w:val="30"/>
        </w:rPr>
      </w:pPr>
      <w:r>
        <w:rPr>
          <w:rFonts w:hint="eastAsia"/>
          <w:b/>
          <w:bCs/>
          <w:sz w:val="30"/>
          <w:szCs w:val="30"/>
        </w:rPr>
        <w:t>2、技术文件目录（货物和技术服务类项目）</w:t>
      </w:r>
      <w:r>
        <w:rPr>
          <w:rFonts w:hint="eastAsia"/>
          <w:b/>
          <w:bCs/>
          <w:sz w:val="30"/>
          <w:szCs w:val="30"/>
        </w:rPr>
        <w:tab/>
      </w:r>
      <w:r>
        <w:rPr>
          <w:rFonts w:hint="eastAsia"/>
          <w:b/>
          <w:bCs/>
          <w:sz w:val="30"/>
          <w:szCs w:val="30"/>
        </w:rPr>
        <w:t xml:space="preserve"> </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（1）项目总体架构及技术解决方案</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（2）技术响应表（见附件9）；</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（3）选配件、专用耗材、售后服务优惠表（若有）;</w:t>
      </w:r>
    </w:p>
    <w:p>
      <w:pPr>
        <w:snapToGrid w:val="0"/>
        <w:spacing w:line="460" w:lineRule="exact"/>
        <w:ind w:firstLine="588" w:firstLineChars="196"/>
        <w:jc w:val="left"/>
        <w:outlineLvl w:val="1"/>
        <w:rPr>
          <w:rFonts w:ascii="仿宋" w:hAnsi="仿宋" w:eastAsia="仿宋" w:cs="Arial"/>
          <w:sz w:val="30"/>
          <w:szCs w:val="30"/>
        </w:rPr>
      </w:pPr>
      <w:r>
        <w:rPr>
          <w:rFonts w:hint="eastAsia" w:ascii="仿宋" w:hAnsi="仿宋" w:eastAsia="仿宋" w:cs="Arial"/>
          <w:sz w:val="30"/>
          <w:szCs w:val="30"/>
        </w:rPr>
        <w:t>（4）蹉商响应方需要说明的其他文件和说明（格式自拟）。</w:t>
      </w:r>
    </w:p>
    <w:p>
      <w:pPr>
        <w:pStyle w:val="45"/>
        <w:widowControl w:val="0"/>
        <w:spacing w:before="0" w:afterLines="0" w:line="460" w:lineRule="exact"/>
        <w:ind w:firstLine="602" w:firstLineChars="200"/>
        <w:jc w:val="both"/>
        <w:rPr>
          <w:rFonts w:ascii="仿宋" w:hAnsi="仿宋" w:eastAsia="仿宋"/>
          <w:sz w:val="30"/>
          <w:szCs w:val="30"/>
        </w:rPr>
      </w:pPr>
      <w:r>
        <w:rPr>
          <w:rFonts w:hint="eastAsia" w:ascii="仿宋" w:hAnsi="仿宋" w:eastAsia="仿宋"/>
          <w:b/>
          <w:bCs/>
          <w:sz w:val="30"/>
          <w:szCs w:val="30"/>
        </w:rPr>
        <w:t>注：法定代表人授权委托书、投标声明书、报价明细一览表必须由相应代表人签名或签名章并加盖供应商公章。</w:t>
      </w:r>
    </w:p>
    <w:p>
      <w:pPr>
        <w:snapToGrid w:val="0"/>
        <w:spacing w:before="120" w:beforeLines="50" w:line="460" w:lineRule="exact"/>
        <w:ind w:firstLine="590" w:firstLineChars="196"/>
        <w:jc w:val="left"/>
        <w:outlineLvl w:val="0"/>
        <w:rPr>
          <w:rFonts w:ascii="宋体" w:hAnsi="宋体"/>
          <w:b/>
          <w:sz w:val="30"/>
          <w:szCs w:val="30"/>
        </w:rPr>
      </w:pPr>
      <w:bookmarkStart w:id="32" w:name="_Toc451762245"/>
      <w:bookmarkStart w:id="33" w:name="_Toc451762176"/>
      <w:bookmarkStart w:id="34" w:name="_Toc22891"/>
      <w:r>
        <w:rPr>
          <w:rFonts w:hint="eastAsia" w:ascii="宋体" w:hAnsi="宋体"/>
          <w:b/>
          <w:sz w:val="30"/>
          <w:szCs w:val="30"/>
        </w:rPr>
        <w:t>（二）磋商响应文件的语言及计量</w:t>
      </w:r>
      <w:bookmarkEnd w:id="32"/>
      <w:bookmarkEnd w:id="33"/>
      <w:bookmarkEnd w:id="34"/>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pPr>
        <w:snapToGrid w:val="0"/>
        <w:spacing w:before="120" w:beforeLines="50" w:line="460" w:lineRule="exact"/>
        <w:ind w:firstLine="590" w:firstLineChars="196"/>
        <w:jc w:val="left"/>
        <w:outlineLvl w:val="0"/>
        <w:rPr>
          <w:rFonts w:ascii="宋体" w:hAnsi="宋体"/>
          <w:b/>
          <w:sz w:val="30"/>
          <w:szCs w:val="30"/>
        </w:rPr>
      </w:pPr>
      <w:bookmarkStart w:id="35" w:name="_Toc451762246"/>
      <w:bookmarkStart w:id="36" w:name="_Toc451762177"/>
      <w:bookmarkStart w:id="37" w:name="_Toc16616"/>
      <w:r>
        <w:rPr>
          <w:rFonts w:hint="eastAsia" w:ascii="宋体" w:hAnsi="宋体"/>
          <w:b/>
          <w:sz w:val="30"/>
          <w:szCs w:val="30"/>
        </w:rPr>
        <w:t>（三）磋商响应报价</w:t>
      </w:r>
      <w:bookmarkEnd w:id="35"/>
      <w:bookmarkEnd w:id="36"/>
      <w:bookmarkEnd w:id="37"/>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pPr>
        <w:snapToGrid w:val="0"/>
        <w:spacing w:before="120" w:beforeLines="50" w:line="460" w:lineRule="exact"/>
        <w:ind w:firstLine="590" w:firstLineChars="196"/>
        <w:jc w:val="left"/>
        <w:outlineLvl w:val="0"/>
        <w:rPr>
          <w:rFonts w:ascii="宋体" w:hAnsi="宋体"/>
          <w:b/>
          <w:sz w:val="30"/>
          <w:szCs w:val="30"/>
        </w:rPr>
      </w:pPr>
      <w:bookmarkStart w:id="38" w:name="_Toc6622"/>
      <w:r>
        <w:rPr>
          <w:rFonts w:hint="eastAsia" w:ascii="宋体" w:hAnsi="宋体"/>
          <w:b/>
          <w:sz w:val="30"/>
          <w:szCs w:val="30"/>
        </w:rPr>
        <w:t>（四）磋商响应文件的有效期</w:t>
      </w:r>
      <w:bookmarkEnd w:id="38"/>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2、成交人的磋商响应文件自磋商之日起至合同履行完毕止均应保持有效。</w:t>
      </w:r>
    </w:p>
    <w:p>
      <w:pPr>
        <w:snapToGrid w:val="0"/>
        <w:spacing w:before="120" w:beforeLines="50" w:line="460" w:lineRule="exact"/>
        <w:ind w:firstLine="590" w:firstLineChars="196"/>
        <w:jc w:val="left"/>
        <w:outlineLvl w:val="0"/>
        <w:rPr>
          <w:rFonts w:ascii="宋体" w:hAnsi="宋体"/>
          <w:b/>
          <w:sz w:val="30"/>
          <w:szCs w:val="30"/>
        </w:rPr>
      </w:pPr>
      <w:bookmarkStart w:id="39" w:name="_Toc451762180"/>
      <w:bookmarkStart w:id="40" w:name="_Toc451762249"/>
      <w:bookmarkStart w:id="41" w:name="_Toc30375"/>
      <w:r>
        <w:rPr>
          <w:rFonts w:hint="eastAsia" w:ascii="宋体" w:hAnsi="宋体"/>
          <w:b/>
          <w:sz w:val="30"/>
          <w:szCs w:val="30"/>
        </w:rPr>
        <w:t>（五）磋商响应文件的签署和份数</w:t>
      </w:r>
      <w:bookmarkEnd w:id="39"/>
      <w:bookmarkEnd w:id="40"/>
      <w:bookmarkEnd w:id="41"/>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1、磋商响应方应按本磋商文件规定的格式和顺序编制、装订磋商响应文件并标注页码，磋商响应文件内容不完整、编排混乱或</w:t>
      </w:r>
      <w:r>
        <w:rPr>
          <w:rFonts w:ascii="仿宋" w:hAnsi="仿宋" w:eastAsia="仿宋"/>
          <w:sz w:val="30"/>
          <w:szCs w:val="30"/>
        </w:rPr>
        <w:t>装订易脱落</w:t>
      </w:r>
      <w:r>
        <w:rPr>
          <w:rFonts w:hint="eastAsia" w:ascii="仿宋" w:hAnsi="仿宋" w:eastAsia="仿宋"/>
          <w:sz w:val="30"/>
          <w:szCs w:val="30"/>
        </w:rPr>
        <w:t>导致磋商响应文件被误读、漏读或者查找不到相关内容的，是磋商响应方的责任。</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2、磋商响应方应按资信及商务文件、技术文件正本、副本规定的份数分别编制并按A4纸规格单独装订成册，磋商响应文件的封面应注明“正本”、“副本”字样。</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3、磋商响应文件的正本需打印或用不褪色的墨水填写，磋商响应文件正本除《磋商响应方须知》中规定的可提供复印件外均须提供原件。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4、磋商响应文件须由磋商响应方在规定位置盖章并由法定代表人或法定代表人的授权委托人签署，磋商响应方应写全称。</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5、磋商响应文件不得涂改，若有修改错漏处，须加盖单位公章或者法定代表人或授权委托人签名或盖章。磋商响应文件因字迹潦草或表达不清所引起的后果由磋商响应方负责。</w:t>
      </w:r>
    </w:p>
    <w:p>
      <w:pPr>
        <w:snapToGrid w:val="0"/>
        <w:spacing w:before="120" w:beforeLines="50" w:line="460" w:lineRule="exact"/>
        <w:ind w:firstLine="443" w:firstLineChars="147"/>
        <w:jc w:val="left"/>
        <w:rPr>
          <w:rFonts w:ascii="宋体" w:hAnsi="宋体"/>
          <w:b/>
          <w:sz w:val="30"/>
          <w:szCs w:val="30"/>
        </w:rPr>
      </w:pPr>
      <w:r>
        <w:rPr>
          <w:rFonts w:hint="eastAsia" w:ascii="宋体" w:hAnsi="宋体"/>
          <w:b/>
          <w:sz w:val="30"/>
          <w:szCs w:val="30"/>
        </w:rPr>
        <w:t>（七）磋商响应文件的包装</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磋商响应方应按商务文件、技术文件分别各单独密封封装。磋商响应文件的包装封面上应注明磋商响应方名称、磋商响应方地址、磋商响应文件名称（商务文件、技术文件）、磋商响应项目名称、项目编号、标项及“磋商时启封”字样，并加盖磋商响应方公章。</w:t>
      </w:r>
    </w:p>
    <w:p>
      <w:pPr>
        <w:snapToGrid w:val="0"/>
        <w:spacing w:before="120" w:beforeLines="50" w:line="460" w:lineRule="exact"/>
        <w:ind w:firstLine="590" w:firstLineChars="196"/>
        <w:outlineLvl w:val="2"/>
        <w:rPr>
          <w:rFonts w:ascii="宋体" w:hAnsi="宋体"/>
          <w:b/>
          <w:sz w:val="30"/>
          <w:szCs w:val="30"/>
        </w:rPr>
      </w:pPr>
      <w:r>
        <w:rPr>
          <w:rFonts w:hint="eastAsia" w:ascii="宋体" w:hAnsi="宋体"/>
          <w:b/>
          <w:sz w:val="30"/>
          <w:szCs w:val="30"/>
        </w:rPr>
        <w:t>（八）磋商响应无效的情形</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1、未按规定密封或标记的磋商响应文件、全权代表未到磋商现场参与磋商的；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2、由于包装不妥，在送交途中严重破损或失散的磋商响应文件；</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3、仅以非纸制文本形式递交的磋商响应文件；</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4、磋商响应方未能提供合格的资格文件；</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5、与磋商文件有重大偏离的磋商响应文件；</w:t>
      </w:r>
    </w:p>
    <w:p>
      <w:pPr>
        <w:snapToGrid w:val="0"/>
        <w:spacing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6、磋商文件需要演示而没有演示的、需要提供样品而没有提供样品的；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7、标项以赠送方式磋商响应的；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8、磋商响应文件应盖公章而未盖公章或盖非公司公章、未有效授权、法定代表人授权书填写不完整或有涂改的；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9、未成功办理投标人采购文件</w:t>
      </w:r>
      <w:r>
        <w:rPr>
          <w:rFonts w:ascii="仿宋" w:hAnsi="仿宋" w:eastAsia="仿宋"/>
          <w:sz w:val="30"/>
          <w:szCs w:val="30"/>
        </w:rPr>
        <w:t>获取</w:t>
      </w:r>
      <w:r>
        <w:rPr>
          <w:rFonts w:hint="eastAsia" w:ascii="仿宋" w:hAnsi="仿宋" w:eastAsia="仿宋"/>
          <w:sz w:val="30"/>
          <w:szCs w:val="30"/>
        </w:rPr>
        <w:t>手续的；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10、磋商最终报价超出预算的；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sz w:val="30"/>
          <w:szCs w:val="30"/>
        </w:rPr>
        <w:t>11、最终报价明显高于其市场报价或低于</w:t>
      </w:r>
      <w:r>
        <w:rPr>
          <w:rFonts w:hint="eastAsia" w:ascii="仿宋" w:hAnsi="仿宋" w:eastAsia="仿宋"/>
          <w:color w:val="000000"/>
          <w:sz w:val="30"/>
          <w:szCs w:val="30"/>
        </w:rPr>
        <w:t>成本价且不能合理说明原因并提供证明材料的；</w:t>
      </w:r>
    </w:p>
    <w:p>
      <w:pPr>
        <w:snapToGrid w:val="0"/>
        <w:spacing w:line="460" w:lineRule="exact"/>
        <w:ind w:firstLine="600" w:firstLineChars="200"/>
        <w:rPr>
          <w:rFonts w:ascii="仿宋" w:hAnsi="仿宋" w:eastAsia="仿宋"/>
          <w:sz w:val="30"/>
          <w:szCs w:val="30"/>
        </w:rPr>
      </w:pPr>
      <w:r>
        <w:rPr>
          <w:rFonts w:hint="eastAsia" w:ascii="仿宋" w:hAnsi="仿宋" w:eastAsia="仿宋"/>
          <w:color w:val="000000"/>
          <w:sz w:val="30"/>
          <w:szCs w:val="30"/>
        </w:rPr>
        <w:t>12、</w:t>
      </w:r>
      <w:r>
        <w:rPr>
          <w:rFonts w:hint="eastAsia" w:ascii="仿宋" w:hAnsi="仿宋" w:eastAsia="仿宋"/>
          <w:sz w:val="30"/>
          <w:szCs w:val="30"/>
        </w:rPr>
        <w:t>不符合法律、法规和本磋商文件规定的其他实质性要求的。</w:t>
      </w:r>
    </w:p>
    <w:p>
      <w:pPr>
        <w:pStyle w:val="28"/>
        <w:snapToGrid w:val="0"/>
        <w:spacing w:before="120" w:after="120" w:line="460" w:lineRule="exact"/>
        <w:ind w:firstLine="602" w:firstLineChars="200"/>
        <w:rPr>
          <w:rFonts w:hAnsi="宋体"/>
          <w:b/>
          <w:sz w:val="30"/>
          <w:szCs w:val="30"/>
        </w:rPr>
      </w:pPr>
      <w:bookmarkStart w:id="42" w:name="_Toc451762181"/>
      <w:bookmarkStart w:id="43" w:name="_Toc451762250"/>
      <w:r>
        <w:rPr>
          <w:rFonts w:hint="eastAsia" w:hAnsi="宋体"/>
          <w:b/>
          <w:sz w:val="30"/>
          <w:szCs w:val="30"/>
        </w:rPr>
        <w:t>三、组织竞争性磋商程序</w:t>
      </w:r>
      <w:bookmarkEnd w:id="42"/>
      <w:bookmarkEnd w:id="43"/>
    </w:p>
    <w:p>
      <w:pPr>
        <w:pStyle w:val="28"/>
        <w:snapToGrid w:val="0"/>
        <w:spacing w:before="120" w:after="120" w:line="460" w:lineRule="exact"/>
        <w:ind w:firstLine="602" w:firstLineChars="200"/>
        <w:rPr>
          <w:rFonts w:hAnsi="宋体"/>
          <w:b/>
          <w:sz w:val="30"/>
          <w:szCs w:val="30"/>
        </w:rPr>
      </w:pPr>
      <w:r>
        <w:rPr>
          <w:rFonts w:hint="eastAsia" w:hAnsi="宋体"/>
          <w:b/>
          <w:sz w:val="30"/>
          <w:szCs w:val="30"/>
        </w:rPr>
        <w:t>（一）组建磋商小组</w:t>
      </w:r>
    </w:p>
    <w:p>
      <w:pPr>
        <w:snapToGrid w:val="0"/>
        <w:spacing w:line="460" w:lineRule="exact"/>
        <w:ind w:firstLine="588" w:firstLineChars="196"/>
        <w:rPr>
          <w:rFonts w:ascii="仿宋" w:hAnsi="仿宋" w:eastAsia="仿宋" w:cs="Arial"/>
          <w:color w:val="000000"/>
          <w:kern w:val="0"/>
          <w:sz w:val="30"/>
          <w:szCs w:val="30"/>
        </w:rPr>
      </w:pPr>
      <w:r>
        <w:rPr>
          <w:rFonts w:ascii="仿宋" w:hAnsi="仿宋" w:eastAsia="仿宋" w:cs="Arial"/>
          <w:color w:val="000000"/>
          <w:kern w:val="0"/>
          <w:sz w:val="30"/>
          <w:szCs w:val="30"/>
        </w:rPr>
        <w:t>竞争性</w:t>
      </w:r>
      <w:r>
        <w:rPr>
          <w:rFonts w:hint="eastAsia" w:ascii="仿宋" w:hAnsi="仿宋" w:eastAsia="仿宋" w:cs="Arial"/>
          <w:color w:val="000000"/>
          <w:kern w:val="0"/>
          <w:sz w:val="30"/>
          <w:szCs w:val="30"/>
        </w:rPr>
        <w:t>磋商</w:t>
      </w:r>
      <w:r>
        <w:rPr>
          <w:rFonts w:ascii="仿宋" w:hAnsi="仿宋" w:eastAsia="仿宋" w:cs="Arial"/>
          <w:color w:val="000000"/>
          <w:kern w:val="0"/>
          <w:sz w:val="30"/>
          <w:szCs w:val="30"/>
        </w:rPr>
        <w:t>小组由采购人代表共3人以上单数组成。</w:t>
      </w:r>
    </w:p>
    <w:p>
      <w:pPr>
        <w:pStyle w:val="28"/>
        <w:snapToGrid w:val="0"/>
        <w:spacing w:beforeLines="0" w:afterLines="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（二）组织开标程序</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采购人将按照竞争性磋商</w:t>
      </w:r>
      <w:r>
        <w:rPr>
          <w:rFonts w:ascii="仿宋" w:hAnsi="仿宋" w:eastAsia="仿宋"/>
          <w:bCs/>
          <w:color w:val="000000"/>
          <w:sz w:val="30"/>
          <w:szCs w:val="30"/>
        </w:rPr>
        <w:t>文件规定的时间、地点和程序组织开标</w:t>
      </w:r>
      <w:r>
        <w:rPr>
          <w:rFonts w:hint="eastAsia" w:ascii="仿宋" w:hAnsi="仿宋" w:eastAsia="仿宋"/>
          <w:bCs/>
          <w:color w:val="000000"/>
          <w:sz w:val="30"/>
          <w:szCs w:val="30"/>
        </w:rPr>
        <w:t>，各授权供应商代表及相关人员应参加开标会并接受核验、签到，无关人员不得进入开标现场。</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1、开标会由采购人主持，</w:t>
      </w:r>
      <w:r>
        <w:rPr>
          <w:rFonts w:ascii="仿宋" w:hAnsi="仿宋" w:eastAsia="仿宋"/>
          <w:bCs/>
          <w:color w:val="000000"/>
          <w:sz w:val="30"/>
          <w:szCs w:val="30"/>
        </w:rPr>
        <w:t>主持人介绍开标现场的人员情况，宣读递交竞争性</w:t>
      </w:r>
      <w:r>
        <w:rPr>
          <w:rFonts w:hint="eastAsia" w:ascii="仿宋" w:hAnsi="仿宋" w:eastAsia="仿宋"/>
          <w:bCs/>
          <w:color w:val="000000"/>
          <w:sz w:val="30"/>
          <w:szCs w:val="30"/>
        </w:rPr>
        <w:t>磋商</w:t>
      </w:r>
      <w:r>
        <w:rPr>
          <w:rFonts w:ascii="仿宋" w:hAnsi="仿宋" w:eastAsia="仿宋"/>
          <w:bCs/>
          <w:color w:val="000000"/>
          <w:sz w:val="30"/>
          <w:szCs w:val="30"/>
        </w:rPr>
        <w:t>响应文件的供应商名单、开标纪律。</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w:t>
      </w:r>
      <w:r>
        <w:rPr>
          <w:rFonts w:ascii="仿宋" w:hAnsi="仿宋" w:eastAsia="仿宋"/>
          <w:bCs/>
          <w:color w:val="000000"/>
          <w:sz w:val="30"/>
          <w:szCs w:val="30"/>
        </w:rPr>
        <w:t>当众拆封、清点</w:t>
      </w:r>
      <w:r>
        <w:rPr>
          <w:rFonts w:hint="eastAsia" w:ascii="仿宋" w:hAnsi="仿宋" w:eastAsia="仿宋"/>
          <w:bCs/>
          <w:color w:val="000000"/>
          <w:sz w:val="30"/>
          <w:szCs w:val="30"/>
        </w:rPr>
        <w:t>竞争性磋商响应文件</w:t>
      </w:r>
      <w:r>
        <w:rPr>
          <w:rFonts w:ascii="仿宋" w:hAnsi="仿宋" w:eastAsia="仿宋"/>
          <w:bCs/>
          <w:color w:val="000000"/>
          <w:sz w:val="30"/>
          <w:szCs w:val="30"/>
        </w:rPr>
        <w:t>（包括正本、副本）数量，将拆封后的</w:t>
      </w:r>
      <w:r>
        <w:rPr>
          <w:rFonts w:hint="eastAsia" w:ascii="仿宋" w:hAnsi="仿宋" w:eastAsia="仿宋"/>
          <w:bCs/>
          <w:color w:val="000000"/>
          <w:sz w:val="30"/>
          <w:szCs w:val="30"/>
        </w:rPr>
        <w:t>资信及</w:t>
      </w:r>
      <w:r>
        <w:rPr>
          <w:rFonts w:ascii="仿宋" w:hAnsi="仿宋" w:eastAsia="仿宋"/>
          <w:bCs/>
          <w:color w:val="000000"/>
          <w:sz w:val="30"/>
          <w:szCs w:val="30"/>
        </w:rPr>
        <w:t>商务</w:t>
      </w:r>
      <w:r>
        <w:rPr>
          <w:rFonts w:hint="eastAsia" w:ascii="仿宋" w:hAnsi="仿宋" w:eastAsia="仿宋"/>
          <w:bCs/>
          <w:color w:val="000000"/>
          <w:sz w:val="30"/>
          <w:szCs w:val="30"/>
        </w:rPr>
        <w:t>、</w:t>
      </w:r>
      <w:r>
        <w:rPr>
          <w:rFonts w:ascii="仿宋" w:hAnsi="仿宋" w:eastAsia="仿宋"/>
          <w:bCs/>
          <w:color w:val="000000"/>
          <w:sz w:val="30"/>
          <w:szCs w:val="30"/>
        </w:rPr>
        <w:t>技术文件由现场工作人员护送至指定的评审地点。对不符合装订要求的</w:t>
      </w:r>
      <w:r>
        <w:rPr>
          <w:rFonts w:hint="eastAsia" w:ascii="仿宋" w:hAnsi="仿宋" w:eastAsia="仿宋"/>
          <w:b/>
          <w:bCs/>
          <w:color w:val="000000"/>
          <w:sz w:val="30"/>
          <w:szCs w:val="30"/>
        </w:rPr>
        <w:t>资信及</w:t>
      </w:r>
      <w:r>
        <w:rPr>
          <w:rFonts w:ascii="仿宋" w:hAnsi="仿宋" w:eastAsia="仿宋"/>
          <w:b/>
          <w:bCs/>
          <w:color w:val="000000"/>
          <w:sz w:val="30"/>
          <w:szCs w:val="30"/>
        </w:rPr>
        <w:t>商务</w:t>
      </w:r>
      <w:r>
        <w:rPr>
          <w:rFonts w:hint="eastAsia" w:ascii="仿宋" w:hAnsi="仿宋" w:eastAsia="仿宋"/>
          <w:b/>
          <w:bCs/>
          <w:color w:val="000000"/>
          <w:sz w:val="30"/>
          <w:szCs w:val="30"/>
        </w:rPr>
        <w:t>、</w:t>
      </w:r>
      <w:r>
        <w:rPr>
          <w:rFonts w:ascii="仿宋" w:hAnsi="仿宋" w:eastAsia="仿宋"/>
          <w:b/>
          <w:bCs/>
          <w:color w:val="000000"/>
          <w:sz w:val="30"/>
          <w:szCs w:val="30"/>
        </w:rPr>
        <w:t>技术文件</w:t>
      </w:r>
      <w:r>
        <w:rPr>
          <w:rFonts w:ascii="仿宋" w:hAnsi="仿宋" w:eastAsia="仿宋"/>
          <w:bCs/>
          <w:color w:val="000000"/>
          <w:sz w:val="30"/>
          <w:szCs w:val="30"/>
        </w:rPr>
        <w:t>由现场工作人员退还供应商代表。</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w:t>
      </w:r>
      <w:r>
        <w:rPr>
          <w:rFonts w:hint="eastAsia" w:ascii="仿宋" w:hAnsi="仿宋" w:eastAsia="仿宋"/>
          <w:color w:val="000000"/>
          <w:sz w:val="30"/>
          <w:szCs w:val="30"/>
        </w:rPr>
        <w:t>磋商小组对所提交的磋商响应文件审查结束后，主持人宣布无效磋商响应方名称及理由</w:t>
      </w:r>
      <w:r>
        <w:rPr>
          <w:rFonts w:hint="eastAsia" w:ascii="仿宋" w:hAnsi="仿宋" w:eastAsia="仿宋"/>
          <w:bCs/>
          <w:color w:val="000000"/>
          <w:sz w:val="30"/>
          <w:szCs w:val="30"/>
        </w:rPr>
        <w:t>，无效</w:t>
      </w:r>
      <w:r>
        <w:rPr>
          <w:rFonts w:ascii="仿宋" w:hAnsi="仿宋" w:eastAsia="仿宋"/>
          <w:bCs/>
          <w:color w:val="000000"/>
          <w:sz w:val="30"/>
          <w:szCs w:val="30"/>
        </w:rPr>
        <w:t>供应商代表</w:t>
      </w:r>
      <w:r>
        <w:rPr>
          <w:rFonts w:hint="eastAsia" w:ascii="仿宋" w:hAnsi="仿宋" w:eastAsia="仿宋"/>
          <w:bCs/>
          <w:color w:val="000000"/>
          <w:sz w:val="30"/>
          <w:szCs w:val="30"/>
        </w:rPr>
        <w:t>现场签署《无效标告知书》。</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4、磋商</w:t>
      </w:r>
      <w:r>
        <w:rPr>
          <w:rFonts w:ascii="仿宋" w:hAnsi="仿宋" w:eastAsia="仿宋"/>
          <w:bCs/>
          <w:color w:val="000000"/>
          <w:sz w:val="30"/>
          <w:szCs w:val="30"/>
        </w:rPr>
        <w:t>结束后，主持人公布</w:t>
      </w:r>
      <w:r>
        <w:rPr>
          <w:rFonts w:hint="eastAsia" w:ascii="仿宋" w:hAnsi="仿宋" w:eastAsia="仿宋"/>
          <w:sz w:val="30"/>
          <w:szCs w:val="30"/>
        </w:rPr>
        <w:t>有效磋商响应方的评分结果、</w:t>
      </w:r>
      <w:r>
        <w:rPr>
          <w:rFonts w:hint="eastAsia" w:ascii="仿宋" w:hAnsi="仿宋" w:eastAsia="仿宋"/>
          <w:bCs/>
          <w:color w:val="000000"/>
          <w:sz w:val="30"/>
          <w:szCs w:val="30"/>
        </w:rPr>
        <w:t>成交</w:t>
      </w:r>
      <w:r>
        <w:rPr>
          <w:rFonts w:ascii="仿宋" w:hAnsi="仿宋" w:eastAsia="仿宋"/>
          <w:bCs/>
          <w:color w:val="000000"/>
          <w:sz w:val="30"/>
          <w:szCs w:val="30"/>
        </w:rPr>
        <w:t>候选供应商名单</w:t>
      </w:r>
      <w:r>
        <w:rPr>
          <w:rFonts w:hint="eastAsia" w:ascii="仿宋" w:hAnsi="仿宋" w:eastAsia="仿宋"/>
          <w:bCs/>
          <w:color w:val="000000"/>
          <w:sz w:val="30"/>
          <w:szCs w:val="30"/>
        </w:rPr>
        <w:t>和最终报价</w:t>
      </w:r>
      <w:r>
        <w:rPr>
          <w:rFonts w:ascii="仿宋" w:hAnsi="仿宋" w:eastAsia="仿宋"/>
          <w:bCs/>
          <w:color w:val="000000"/>
          <w:sz w:val="30"/>
          <w:szCs w:val="30"/>
        </w:rPr>
        <w:t>，及采购人最终确定成交供应商名单的时间和公告方式等。</w:t>
      </w:r>
    </w:p>
    <w:p>
      <w:pPr>
        <w:pStyle w:val="28"/>
        <w:snapToGrid w:val="0"/>
        <w:spacing w:beforeLines="0" w:afterLines="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（三）组织磋商程序</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采购人将按照</w:t>
      </w:r>
      <w:r>
        <w:rPr>
          <w:rFonts w:ascii="仿宋" w:hAnsi="仿宋" w:eastAsia="仿宋"/>
          <w:bCs/>
          <w:color w:val="000000"/>
          <w:sz w:val="30"/>
          <w:szCs w:val="30"/>
        </w:rPr>
        <w:t>磋商文件规定的时间、地点和程序组织</w:t>
      </w:r>
      <w:r>
        <w:rPr>
          <w:rFonts w:hint="eastAsia" w:ascii="仿宋" w:hAnsi="仿宋" w:eastAsia="仿宋"/>
          <w:bCs/>
          <w:color w:val="000000"/>
          <w:sz w:val="30"/>
          <w:szCs w:val="30"/>
        </w:rPr>
        <w:t>磋商，各磋商小组成员及相关人员应参加磋商活动并接受核验、签到，无关人员不得进入磋商现场。</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w:t>
      </w:r>
      <w:r>
        <w:rPr>
          <w:rFonts w:ascii="仿宋" w:hAnsi="仿宋" w:eastAsia="仿宋"/>
          <w:bCs/>
          <w:color w:val="000000"/>
          <w:sz w:val="30"/>
          <w:szCs w:val="30"/>
        </w:rPr>
        <w:t>核验出席磋商活动现场的磋商小组各成员和相关监督人员身份，并要求其分别登记、签到，无关人员一律拒绝其进入磋商现场。</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w:t>
      </w:r>
      <w:r>
        <w:rPr>
          <w:rFonts w:ascii="仿宋" w:hAnsi="仿宋" w:eastAsia="仿宋"/>
          <w:bCs/>
          <w:color w:val="000000"/>
          <w:sz w:val="30"/>
          <w:szCs w:val="30"/>
        </w:rPr>
        <w:t>介绍磋商现场的人员情况，宣布磋商工作纪律，告知磋商人员应当回避情形；组织推选磋商小组组长。</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w:t>
      </w:r>
      <w:r>
        <w:rPr>
          <w:rFonts w:ascii="仿宋" w:hAnsi="仿宋" w:eastAsia="仿宋"/>
          <w:bCs/>
          <w:color w:val="000000"/>
          <w:sz w:val="30"/>
          <w:szCs w:val="30"/>
        </w:rPr>
        <w:t>提交</w:t>
      </w:r>
      <w:r>
        <w:rPr>
          <w:rFonts w:hint="eastAsia" w:ascii="仿宋" w:hAnsi="仿宋" w:eastAsia="仿宋"/>
          <w:bCs/>
          <w:color w:val="000000"/>
          <w:sz w:val="30"/>
          <w:szCs w:val="30"/>
        </w:rPr>
        <w:t>竞争性磋商响应文件</w:t>
      </w:r>
      <w:r>
        <w:rPr>
          <w:rFonts w:ascii="仿宋" w:hAnsi="仿宋" w:eastAsia="仿宋"/>
          <w:bCs/>
          <w:color w:val="000000"/>
          <w:sz w:val="30"/>
          <w:szCs w:val="30"/>
        </w:rPr>
        <w:t>的供应商名单，组织磋商小组各位成员签订《</w:t>
      </w:r>
      <w:r>
        <w:rPr>
          <w:rFonts w:hint="eastAsia" w:ascii="仿宋" w:hAnsi="仿宋" w:eastAsia="仿宋"/>
          <w:bCs/>
          <w:color w:val="000000"/>
          <w:sz w:val="30"/>
          <w:szCs w:val="30"/>
        </w:rPr>
        <w:t>采购</w:t>
      </w:r>
      <w:r>
        <w:rPr>
          <w:rFonts w:ascii="仿宋" w:hAnsi="仿宋" w:eastAsia="仿宋"/>
          <w:bCs/>
          <w:color w:val="000000"/>
          <w:sz w:val="30"/>
          <w:szCs w:val="30"/>
        </w:rPr>
        <w:t>评审人员廉洁自律承诺书》。</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ascii="仿宋" w:hAnsi="仿宋" w:eastAsia="仿宋"/>
          <w:bCs/>
          <w:sz w:val="30"/>
          <w:szCs w:val="30"/>
        </w:rPr>
        <w:t>根据需要简要介绍竞争性磋商文件（含补充文件）制定及质疑答复情况、按书面陈述项目基本情况及磋商工作需注意事项等，让</w:t>
      </w:r>
      <w:r>
        <w:rPr>
          <w:rFonts w:hint="eastAsia" w:ascii="仿宋" w:hAnsi="仿宋" w:eastAsia="仿宋"/>
          <w:bCs/>
          <w:sz w:val="30"/>
          <w:szCs w:val="30"/>
        </w:rPr>
        <w:t>磋商小组成员</w:t>
      </w:r>
      <w:r>
        <w:rPr>
          <w:rFonts w:ascii="仿宋" w:hAnsi="仿宋" w:eastAsia="仿宋"/>
          <w:bCs/>
          <w:sz w:val="30"/>
          <w:szCs w:val="30"/>
        </w:rPr>
        <w:t>尽快知悉和了解所磋商项目的采购需求、</w:t>
      </w:r>
      <w:r>
        <w:rPr>
          <w:rFonts w:hint="eastAsia" w:ascii="仿宋" w:hAnsi="仿宋" w:eastAsia="仿宋"/>
          <w:bCs/>
          <w:sz w:val="30"/>
          <w:szCs w:val="30"/>
        </w:rPr>
        <w:t>评审</w:t>
      </w:r>
      <w:r>
        <w:rPr>
          <w:rFonts w:ascii="仿宋" w:hAnsi="仿宋" w:eastAsia="仿宋"/>
          <w:bCs/>
          <w:sz w:val="30"/>
          <w:szCs w:val="30"/>
        </w:rPr>
        <w:t>依据、</w:t>
      </w:r>
      <w:r>
        <w:rPr>
          <w:rFonts w:hint="eastAsia" w:ascii="仿宋" w:hAnsi="仿宋" w:eastAsia="仿宋"/>
          <w:bCs/>
          <w:sz w:val="30"/>
          <w:szCs w:val="30"/>
        </w:rPr>
        <w:t>评审</w:t>
      </w:r>
      <w:r>
        <w:rPr>
          <w:rFonts w:ascii="仿宋" w:hAnsi="仿宋" w:eastAsia="仿宋"/>
          <w:bCs/>
          <w:sz w:val="30"/>
          <w:szCs w:val="30"/>
        </w:rPr>
        <w:t>标准</w:t>
      </w:r>
      <w:r>
        <w:rPr>
          <w:rFonts w:hint="eastAsia" w:ascii="仿宋" w:hAnsi="仿宋" w:eastAsia="仿宋"/>
          <w:bCs/>
          <w:sz w:val="30"/>
          <w:szCs w:val="30"/>
        </w:rPr>
        <w:t>、</w:t>
      </w:r>
      <w:r>
        <w:rPr>
          <w:rFonts w:ascii="仿宋" w:hAnsi="仿宋" w:eastAsia="仿宋"/>
          <w:bCs/>
          <w:sz w:val="30"/>
          <w:szCs w:val="30"/>
        </w:rPr>
        <w:t>工作程序等；提醒磋商小组对磋商项目应</w:t>
      </w:r>
      <w:r>
        <w:rPr>
          <w:rFonts w:hint="eastAsia" w:ascii="仿宋" w:hAnsi="仿宋" w:eastAsia="仿宋"/>
          <w:bCs/>
          <w:sz w:val="30"/>
          <w:szCs w:val="30"/>
        </w:rPr>
        <w:t>确定磋商方法</w:t>
      </w:r>
      <w:r>
        <w:rPr>
          <w:rFonts w:ascii="仿宋" w:hAnsi="仿宋" w:eastAsia="仿宋"/>
          <w:bCs/>
          <w:sz w:val="30"/>
          <w:szCs w:val="30"/>
        </w:rPr>
        <w:t>和</w:t>
      </w:r>
      <w:r>
        <w:rPr>
          <w:rFonts w:hint="eastAsia" w:ascii="仿宋" w:hAnsi="仿宋" w:eastAsia="仿宋"/>
          <w:bCs/>
          <w:sz w:val="30"/>
          <w:szCs w:val="30"/>
        </w:rPr>
        <w:t>轮次，</w:t>
      </w:r>
      <w:r>
        <w:rPr>
          <w:rFonts w:ascii="仿宋" w:hAnsi="仿宋" w:eastAsia="仿宋"/>
          <w:bCs/>
          <w:sz w:val="30"/>
          <w:szCs w:val="30"/>
        </w:rPr>
        <w:t>对客观</w:t>
      </w:r>
      <w:r>
        <w:rPr>
          <w:rFonts w:hint="eastAsia" w:ascii="仿宋" w:hAnsi="仿宋" w:eastAsia="仿宋"/>
          <w:bCs/>
          <w:sz w:val="30"/>
          <w:szCs w:val="30"/>
        </w:rPr>
        <w:t>评审</w:t>
      </w:r>
      <w:r>
        <w:rPr>
          <w:rFonts w:ascii="仿宋" w:hAnsi="仿宋" w:eastAsia="仿宋"/>
          <w:bCs/>
          <w:sz w:val="30"/>
          <w:szCs w:val="30"/>
        </w:rPr>
        <w:t>项目应统一</w:t>
      </w:r>
      <w:r>
        <w:rPr>
          <w:rFonts w:hint="eastAsia" w:ascii="仿宋" w:hAnsi="仿宋" w:eastAsia="仿宋"/>
          <w:bCs/>
          <w:sz w:val="30"/>
          <w:szCs w:val="30"/>
        </w:rPr>
        <w:t>评审</w:t>
      </w:r>
      <w:r>
        <w:rPr>
          <w:rFonts w:ascii="仿宋" w:hAnsi="仿宋" w:eastAsia="仿宋"/>
          <w:bCs/>
          <w:sz w:val="30"/>
          <w:szCs w:val="30"/>
        </w:rPr>
        <w:t>依据和</w:t>
      </w:r>
      <w:r>
        <w:rPr>
          <w:rFonts w:hint="eastAsia" w:ascii="仿宋" w:hAnsi="仿宋" w:eastAsia="仿宋"/>
          <w:bCs/>
          <w:sz w:val="30"/>
          <w:szCs w:val="30"/>
        </w:rPr>
        <w:t>评审</w:t>
      </w:r>
      <w:r>
        <w:rPr>
          <w:rFonts w:ascii="仿宋" w:hAnsi="仿宋" w:eastAsia="仿宋"/>
          <w:bCs/>
          <w:sz w:val="30"/>
          <w:szCs w:val="30"/>
        </w:rPr>
        <w:t>标准，对主观</w:t>
      </w:r>
      <w:r>
        <w:rPr>
          <w:rFonts w:hint="eastAsia" w:ascii="仿宋" w:hAnsi="仿宋" w:eastAsia="仿宋"/>
          <w:bCs/>
          <w:sz w:val="30"/>
          <w:szCs w:val="30"/>
        </w:rPr>
        <w:t>评审</w:t>
      </w:r>
      <w:r>
        <w:rPr>
          <w:rFonts w:ascii="仿宋" w:hAnsi="仿宋" w:eastAsia="仿宋"/>
          <w:bCs/>
          <w:sz w:val="30"/>
          <w:szCs w:val="30"/>
        </w:rPr>
        <w:t>项目应确定大致的</w:t>
      </w:r>
      <w:r>
        <w:rPr>
          <w:rFonts w:hint="eastAsia" w:ascii="仿宋" w:hAnsi="仿宋" w:eastAsia="仿宋"/>
          <w:bCs/>
          <w:sz w:val="30"/>
          <w:szCs w:val="30"/>
        </w:rPr>
        <w:t>评审</w:t>
      </w:r>
      <w:r>
        <w:rPr>
          <w:rFonts w:ascii="仿宋" w:hAnsi="仿宋" w:eastAsia="仿宋"/>
          <w:bCs/>
          <w:sz w:val="30"/>
          <w:szCs w:val="30"/>
        </w:rPr>
        <w:t>要求和</w:t>
      </w:r>
      <w:r>
        <w:rPr>
          <w:rFonts w:hint="eastAsia" w:ascii="仿宋" w:hAnsi="仿宋" w:eastAsia="仿宋"/>
          <w:bCs/>
          <w:sz w:val="30"/>
          <w:szCs w:val="30"/>
        </w:rPr>
        <w:t>评审</w:t>
      </w:r>
      <w:r>
        <w:rPr>
          <w:rFonts w:ascii="仿宋" w:hAnsi="仿宋" w:eastAsia="仿宋"/>
          <w:bCs/>
          <w:sz w:val="30"/>
          <w:szCs w:val="30"/>
        </w:rPr>
        <w:t>尺度</w:t>
      </w:r>
      <w:r>
        <w:rPr>
          <w:rFonts w:hint="eastAsia" w:ascii="仿宋" w:hAnsi="仿宋" w:eastAsia="仿宋"/>
          <w:bCs/>
          <w:sz w:val="30"/>
          <w:szCs w:val="30"/>
        </w:rPr>
        <w:t>，</w:t>
      </w:r>
      <w:r>
        <w:rPr>
          <w:rFonts w:ascii="仿宋" w:hAnsi="仿宋" w:eastAsia="仿宋"/>
          <w:bCs/>
          <w:sz w:val="30"/>
          <w:szCs w:val="30"/>
        </w:rPr>
        <w:t>对</w:t>
      </w:r>
      <w:r>
        <w:rPr>
          <w:rFonts w:hint="eastAsia" w:ascii="仿宋" w:hAnsi="仿宋" w:eastAsia="仿宋"/>
          <w:bCs/>
          <w:sz w:val="30"/>
          <w:szCs w:val="30"/>
        </w:rPr>
        <w:t>磋商小组</w:t>
      </w:r>
      <w:r>
        <w:rPr>
          <w:rFonts w:ascii="仿宋" w:hAnsi="仿宋" w:eastAsia="仿宋"/>
          <w:bCs/>
          <w:sz w:val="30"/>
          <w:szCs w:val="30"/>
        </w:rPr>
        <w:t>提出的有关</w:t>
      </w:r>
      <w:r>
        <w:rPr>
          <w:rFonts w:hint="eastAsia" w:ascii="仿宋" w:hAnsi="仿宋" w:eastAsia="仿宋"/>
          <w:bCs/>
          <w:sz w:val="30"/>
          <w:szCs w:val="30"/>
        </w:rPr>
        <w:t>磋商</w:t>
      </w:r>
      <w:r>
        <w:rPr>
          <w:rFonts w:ascii="仿宋" w:hAnsi="仿宋" w:eastAsia="仿宋"/>
          <w:bCs/>
          <w:sz w:val="30"/>
          <w:szCs w:val="30"/>
        </w:rPr>
        <w:t>文件、</w:t>
      </w:r>
      <w:r>
        <w:rPr>
          <w:rFonts w:hint="eastAsia" w:ascii="仿宋" w:hAnsi="仿宋" w:eastAsia="仿宋"/>
          <w:bCs/>
          <w:sz w:val="30"/>
          <w:szCs w:val="30"/>
        </w:rPr>
        <w:t>磋商响应</w:t>
      </w:r>
      <w:r>
        <w:rPr>
          <w:rFonts w:ascii="仿宋" w:hAnsi="仿宋" w:eastAsia="仿宋"/>
          <w:bCs/>
          <w:sz w:val="30"/>
          <w:szCs w:val="30"/>
        </w:rPr>
        <w:t>文件的问题进行必要的说明、解释或讨论。</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color w:val="000000"/>
          <w:sz w:val="30"/>
          <w:szCs w:val="30"/>
        </w:rPr>
        <w:t>5、磋商</w:t>
      </w:r>
      <w:r>
        <w:rPr>
          <w:rFonts w:ascii="仿宋" w:hAnsi="仿宋" w:eastAsia="仿宋"/>
          <w:bCs/>
          <w:color w:val="000000"/>
          <w:sz w:val="30"/>
          <w:szCs w:val="30"/>
        </w:rPr>
        <w:t>小组组长组织</w:t>
      </w:r>
      <w:r>
        <w:rPr>
          <w:rFonts w:hint="eastAsia" w:ascii="仿宋" w:hAnsi="仿宋" w:eastAsia="仿宋"/>
          <w:bCs/>
          <w:color w:val="000000"/>
          <w:sz w:val="30"/>
          <w:szCs w:val="30"/>
        </w:rPr>
        <w:t>磋商</w:t>
      </w:r>
      <w:r>
        <w:rPr>
          <w:rFonts w:ascii="仿宋" w:hAnsi="仿宋" w:eastAsia="仿宋"/>
          <w:bCs/>
          <w:color w:val="000000"/>
          <w:sz w:val="30"/>
          <w:szCs w:val="30"/>
        </w:rPr>
        <w:t>人员独立</w:t>
      </w:r>
      <w:r>
        <w:rPr>
          <w:rFonts w:hint="eastAsia" w:ascii="仿宋" w:hAnsi="仿宋" w:eastAsia="仿宋"/>
          <w:bCs/>
          <w:color w:val="000000"/>
          <w:sz w:val="30"/>
          <w:szCs w:val="30"/>
        </w:rPr>
        <w:t>评审</w:t>
      </w:r>
      <w:r>
        <w:rPr>
          <w:rFonts w:ascii="仿宋" w:hAnsi="仿宋" w:eastAsia="仿宋"/>
          <w:bCs/>
          <w:color w:val="000000"/>
          <w:sz w:val="30"/>
          <w:szCs w:val="30"/>
        </w:rPr>
        <w:t>。</w:t>
      </w:r>
      <w:r>
        <w:rPr>
          <w:rFonts w:hint="eastAsia" w:ascii="仿宋" w:hAnsi="仿宋" w:eastAsia="仿宋"/>
          <w:bCs/>
          <w:color w:val="000000"/>
          <w:sz w:val="30"/>
          <w:szCs w:val="30"/>
        </w:rPr>
        <w:t>磋商</w:t>
      </w:r>
      <w:r>
        <w:rPr>
          <w:rFonts w:ascii="仿宋" w:hAnsi="仿宋" w:eastAsia="仿宋"/>
          <w:bCs/>
          <w:color w:val="000000"/>
          <w:sz w:val="30"/>
          <w:szCs w:val="30"/>
        </w:rPr>
        <w:t>小组对拟认定为</w:t>
      </w:r>
      <w:r>
        <w:rPr>
          <w:rFonts w:hint="eastAsia" w:ascii="仿宋" w:hAnsi="仿宋" w:eastAsia="仿宋"/>
          <w:bCs/>
          <w:color w:val="000000"/>
          <w:sz w:val="30"/>
          <w:szCs w:val="30"/>
        </w:rPr>
        <w:t>响应</w:t>
      </w:r>
      <w:r>
        <w:rPr>
          <w:rFonts w:ascii="仿宋" w:hAnsi="仿宋" w:eastAsia="仿宋"/>
          <w:bCs/>
          <w:color w:val="000000"/>
          <w:sz w:val="30"/>
          <w:szCs w:val="30"/>
        </w:rPr>
        <w:t>文件无效、供应商资格不符合的，应组织相关供应商代表进行陈述、澄清或申辩；</w:t>
      </w:r>
      <w:r>
        <w:rPr>
          <w:rFonts w:hint="eastAsia" w:ascii="仿宋" w:hAnsi="仿宋" w:eastAsia="仿宋"/>
          <w:bCs/>
          <w:color w:val="000000"/>
          <w:sz w:val="30"/>
          <w:szCs w:val="30"/>
        </w:rPr>
        <w:t>采购人</w:t>
      </w:r>
      <w:r>
        <w:rPr>
          <w:rFonts w:ascii="仿宋" w:hAnsi="仿宋" w:eastAsia="仿宋"/>
          <w:bCs/>
          <w:color w:val="000000"/>
          <w:sz w:val="30"/>
          <w:szCs w:val="30"/>
        </w:rPr>
        <w:t>可协助</w:t>
      </w:r>
      <w:r>
        <w:rPr>
          <w:rFonts w:hint="eastAsia" w:ascii="仿宋" w:hAnsi="仿宋" w:eastAsia="仿宋"/>
          <w:bCs/>
          <w:color w:val="000000"/>
          <w:sz w:val="30"/>
          <w:szCs w:val="30"/>
        </w:rPr>
        <w:t>磋商</w:t>
      </w:r>
      <w:r>
        <w:rPr>
          <w:rFonts w:ascii="仿宋" w:hAnsi="仿宋" w:eastAsia="仿宋"/>
          <w:bCs/>
          <w:color w:val="000000"/>
          <w:sz w:val="30"/>
          <w:szCs w:val="30"/>
        </w:rPr>
        <w:t>小组组长对打分结果进行校对、核对并汇总统计；对明显畸高、畸低的评分（其总评分偏离平均分30%以上的），</w:t>
      </w:r>
      <w:r>
        <w:rPr>
          <w:rFonts w:hint="eastAsia" w:ascii="仿宋" w:hAnsi="仿宋" w:eastAsia="仿宋"/>
          <w:bCs/>
          <w:color w:val="000000"/>
          <w:sz w:val="30"/>
          <w:szCs w:val="30"/>
        </w:rPr>
        <w:t>磋商</w:t>
      </w:r>
      <w:r>
        <w:rPr>
          <w:rFonts w:ascii="仿宋" w:hAnsi="仿宋" w:eastAsia="仿宋"/>
          <w:bCs/>
          <w:color w:val="000000"/>
          <w:sz w:val="30"/>
          <w:szCs w:val="30"/>
        </w:rPr>
        <w:t>小组组长应提醒相关</w:t>
      </w:r>
      <w:r>
        <w:rPr>
          <w:rFonts w:hint="eastAsia" w:ascii="仿宋" w:hAnsi="仿宋" w:eastAsia="仿宋"/>
          <w:bCs/>
          <w:color w:val="000000"/>
          <w:sz w:val="30"/>
          <w:szCs w:val="30"/>
        </w:rPr>
        <w:t>磋商小组成员</w:t>
      </w:r>
      <w:r>
        <w:rPr>
          <w:rFonts w:ascii="仿宋" w:hAnsi="仿宋" w:eastAsia="仿宋"/>
          <w:bCs/>
          <w:color w:val="000000"/>
          <w:sz w:val="30"/>
          <w:szCs w:val="30"/>
        </w:rPr>
        <w:t>进行复核或书面说明理由，</w:t>
      </w:r>
      <w:r>
        <w:rPr>
          <w:rFonts w:hint="eastAsia" w:ascii="仿宋" w:hAnsi="仿宋" w:eastAsia="仿宋"/>
          <w:bCs/>
          <w:color w:val="000000"/>
          <w:sz w:val="30"/>
          <w:szCs w:val="30"/>
        </w:rPr>
        <w:t>小组成员</w:t>
      </w:r>
      <w:r>
        <w:rPr>
          <w:rFonts w:ascii="仿宋" w:hAnsi="仿宋" w:eastAsia="仿宋"/>
          <w:bCs/>
          <w:color w:val="000000"/>
          <w:sz w:val="30"/>
          <w:szCs w:val="30"/>
        </w:rPr>
        <w:t>拒绝说明的，由现场监督员据实记录；</w:t>
      </w:r>
      <w:r>
        <w:rPr>
          <w:rFonts w:hint="eastAsia" w:ascii="仿宋" w:hAnsi="仿宋" w:eastAsia="仿宋"/>
          <w:bCs/>
          <w:color w:val="000000"/>
          <w:sz w:val="30"/>
          <w:szCs w:val="30"/>
        </w:rPr>
        <w:t>磋商小组成员</w:t>
      </w:r>
      <w:r>
        <w:rPr>
          <w:rFonts w:ascii="仿宋" w:hAnsi="仿宋" w:eastAsia="仿宋"/>
          <w:bCs/>
          <w:color w:val="000000"/>
          <w:sz w:val="30"/>
          <w:szCs w:val="30"/>
        </w:rPr>
        <w:t>的</w:t>
      </w:r>
      <w:r>
        <w:rPr>
          <w:rFonts w:hint="eastAsia" w:ascii="仿宋" w:hAnsi="仿宋" w:eastAsia="仿宋"/>
          <w:bCs/>
          <w:color w:val="000000"/>
          <w:sz w:val="30"/>
          <w:szCs w:val="30"/>
        </w:rPr>
        <w:t>磋商</w:t>
      </w:r>
      <w:r>
        <w:rPr>
          <w:rFonts w:ascii="仿宋" w:hAnsi="仿宋" w:eastAsia="仿宋"/>
          <w:bCs/>
          <w:color w:val="000000"/>
          <w:sz w:val="30"/>
          <w:szCs w:val="30"/>
        </w:rPr>
        <w:t>、修改记录应保留原件，随项目其他资料一并存档。</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6、</w:t>
      </w:r>
      <w:r>
        <w:rPr>
          <w:rFonts w:ascii="仿宋" w:hAnsi="仿宋" w:eastAsia="仿宋"/>
          <w:bCs/>
          <w:sz w:val="30"/>
          <w:szCs w:val="30"/>
        </w:rPr>
        <w:t>做好磋商现场相关记录，并要求磋商小组各成员签字确认。</w:t>
      </w:r>
    </w:p>
    <w:p>
      <w:pPr>
        <w:pStyle w:val="28"/>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1、</w:t>
      </w:r>
      <w:r>
        <w:rPr>
          <w:rFonts w:ascii="仿宋" w:hAnsi="仿宋" w:eastAsia="仿宋"/>
          <w:bCs/>
          <w:sz w:val="30"/>
          <w:szCs w:val="30"/>
        </w:rPr>
        <w:t>在磋商</w:t>
      </w:r>
      <w:r>
        <w:rPr>
          <w:rFonts w:hint="eastAsia" w:ascii="仿宋" w:hAnsi="仿宋" w:eastAsia="仿宋"/>
          <w:bCs/>
          <w:sz w:val="30"/>
          <w:szCs w:val="30"/>
        </w:rPr>
        <w:t>小组成员</w:t>
      </w:r>
      <w:r>
        <w:rPr>
          <w:rFonts w:ascii="仿宋" w:hAnsi="仿宋" w:eastAsia="仿宋"/>
          <w:bCs/>
          <w:sz w:val="30"/>
          <w:szCs w:val="30"/>
        </w:rPr>
        <w:t>中推选磋商小组组长。</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2、</w:t>
      </w:r>
      <w:r>
        <w:rPr>
          <w:rFonts w:ascii="仿宋" w:hAnsi="仿宋" w:eastAsia="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w:t>
      </w:r>
      <w:r>
        <w:rPr>
          <w:rFonts w:hint="eastAsia" w:ascii="仿宋" w:hAnsi="仿宋" w:eastAsia="仿宋"/>
          <w:bCs/>
          <w:sz w:val="30"/>
          <w:szCs w:val="30"/>
        </w:rPr>
        <w:t>、评审</w:t>
      </w:r>
      <w:r>
        <w:rPr>
          <w:rFonts w:ascii="仿宋" w:hAnsi="仿宋" w:eastAsia="仿宋"/>
          <w:bCs/>
          <w:sz w:val="30"/>
          <w:szCs w:val="30"/>
        </w:rPr>
        <w:t>依据、</w:t>
      </w:r>
      <w:r>
        <w:rPr>
          <w:rFonts w:hint="eastAsia" w:ascii="仿宋" w:hAnsi="仿宋" w:eastAsia="仿宋"/>
          <w:bCs/>
          <w:sz w:val="30"/>
          <w:szCs w:val="30"/>
        </w:rPr>
        <w:t>评审</w:t>
      </w:r>
      <w:r>
        <w:rPr>
          <w:rFonts w:ascii="仿宋" w:hAnsi="仿宋" w:eastAsia="仿宋"/>
          <w:bCs/>
          <w:sz w:val="30"/>
          <w:szCs w:val="30"/>
        </w:rPr>
        <w:t>标准等。</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3、磋商小组组长召集成员讨论确定</w:t>
      </w:r>
      <w:r>
        <w:rPr>
          <w:rFonts w:ascii="仿宋" w:hAnsi="仿宋" w:eastAsia="仿宋"/>
          <w:bCs/>
          <w:sz w:val="30"/>
          <w:szCs w:val="30"/>
        </w:rPr>
        <w:t>磋商方法</w:t>
      </w:r>
      <w:r>
        <w:rPr>
          <w:rFonts w:hint="eastAsia" w:ascii="仿宋" w:hAnsi="仿宋" w:eastAsia="仿宋"/>
          <w:bCs/>
          <w:sz w:val="30"/>
          <w:szCs w:val="30"/>
        </w:rPr>
        <w:t>和磋商轮次，按标项与各磋商响应方就项目技术需求、服务、价格构成、供货、付款方式等要素按供应商签到顺序依次分别进行磋商。</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4、</w:t>
      </w:r>
      <w:r>
        <w:rPr>
          <w:rFonts w:ascii="仿宋" w:hAnsi="仿宋" w:eastAsia="仿宋"/>
          <w:bCs/>
          <w:sz w:val="30"/>
          <w:szCs w:val="30"/>
        </w:rPr>
        <w:t>磋商</w:t>
      </w:r>
      <w:r>
        <w:rPr>
          <w:rFonts w:hint="eastAsia" w:ascii="仿宋" w:hAnsi="仿宋" w:eastAsia="仿宋"/>
          <w:bCs/>
          <w:sz w:val="30"/>
          <w:szCs w:val="30"/>
        </w:rPr>
        <w:t>小组</w:t>
      </w:r>
      <w:r>
        <w:rPr>
          <w:rFonts w:ascii="仿宋" w:hAnsi="仿宋" w:eastAsia="仿宋"/>
          <w:bCs/>
          <w:sz w:val="30"/>
          <w:szCs w:val="30"/>
        </w:rPr>
        <w:t>对各供应商竞争性磋商响应文件的有效性、完整性和响应程度进行审查，确定是否对竞争性磋商文件作出实质性响应。</w:t>
      </w:r>
      <w:r>
        <w:rPr>
          <w:rFonts w:hint="eastAsia" w:ascii="仿宋" w:hAnsi="仿宋" w:eastAsia="仿宋"/>
          <w:sz w:val="30"/>
          <w:szCs w:val="30"/>
        </w:rPr>
        <w:t>审查结束后，从符合相应条件的供应商名单中确定不少于3家的供应商参加磋商。</w:t>
      </w:r>
    </w:p>
    <w:p>
      <w:pPr>
        <w:pStyle w:val="28"/>
        <w:snapToGrid w:val="0"/>
        <w:spacing w:beforeLines="0" w:afterLines="0" w:line="460" w:lineRule="exact"/>
        <w:ind w:firstLine="588" w:firstLineChars="196"/>
        <w:rPr>
          <w:rFonts w:ascii="仿宋" w:hAnsi="仿宋" w:eastAsia="仿宋"/>
          <w:bCs/>
          <w:sz w:val="30"/>
          <w:szCs w:val="30"/>
        </w:rPr>
      </w:pPr>
      <w:r>
        <w:rPr>
          <w:rFonts w:hint="eastAsia" w:ascii="仿宋" w:hAnsi="仿宋" w:eastAsia="仿宋"/>
          <w:bCs/>
          <w:sz w:val="30"/>
          <w:szCs w:val="30"/>
        </w:rPr>
        <w:t>5、</w:t>
      </w:r>
      <w:r>
        <w:rPr>
          <w:rFonts w:ascii="仿宋" w:hAnsi="仿宋" w:eastAsia="仿宋"/>
          <w:bCs/>
          <w:sz w:val="30"/>
          <w:szCs w:val="30"/>
        </w:rPr>
        <w:t>磋商</w:t>
      </w:r>
      <w:r>
        <w:rPr>
          <w:rFonts w:hint="eastAsia" w:ascii="仿宋" w:hAnsi="仿宋" w:eastAsia="仿宋"/>
          <w:bCs/>
          <w:sz w:val="30"/>
          <w:szCs w:val="30"/>
        </w:rPr>
        <w:t>小组</w:t>
      </w:r>
      <w:r>
        <w:rPr>
          <w:rFonts w:ascii="仿宋" w:hAnsi="仿宋" w:eastAsia="仿宋"/>
          <w:bCs/>
          <w:sz w:val="30"/>
          <w:szCs w:val="30"/>
        </w:rPr>
        <w:t>对各供应商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w:t>
      </w:r>
      <w:r>
        <w:rPr>
          <w:rFonts w:hint="eastAsia" w:ascii="仿宋" w:hAnsi="仿宋" w:eastAsia="仿宋"/>
          <w:bCs/>
          <w:sz w:val="30"/>
          <w:szCs w:val="30"/>
        </w:rPr>
        <w:t>采购</w:t>
      </w:r>
      <w:r>
        <w:rPr>
          <w:rFonts w:ascii="仿宋" w:hAnsi="仿宋" w:eastAsia="仿宋"/>
          <w:bCs/>
          <w:sz w:val="30"/>
          <w:szCs w:val="30"/>
        </w:rPr>
        <w:t>项目档案归档留存。</w:t>
      </w:r>
    </w:p>
    <w:p>
      <w:pPr>
        <w:snapToGrid w:val="0"/>
        <w:spacing w:line="460" w:lineRule="exact"/>
        <w:ind w:firstLine="438" w:firstLineChars="146"/>
        <w:rPr>
          <w:rFonts w:ascii="仿宋" w:hAnsi="仿宋" w:eastAsia="仿宋"/>
          <w:sz w:val="30"/>
          <w:szCs w:val="30"/>
        </w:rPr>
      </w:pPr>
      <w:r>
        <w:rPr>
          <w:rFonts w:hint="eastAsia" w:ascii="仿宋" w:hAnsi="仿宋" w:eastAsia="仿宋"/>
          <w:sz w:val="30"/>
          <w:szCs w:val="30"/>
        </w:rPr>
        <w:t>6、经磋商确定最终采购需求和实质性响应的供应商后，磋商小组对各磋商响应方最终报价的合理性进行审核。</w:t>
      </w:r>
    </w:p>
    <w:p>
      <w:pPr>
        <w:snapToGrid w:val="0"/>
        <w:spacing w:line="460" w:lineRule="exact"/>
        <w:ind w:firstLine="438" w:firstLineChars="146"/>
        <w:rPr>
          <w:rFonts w:ascii="仿宋" w:hAnsi="仿宋" w:eastAsia="仿宋"/>
          <w:sz w:val="30"/>
          <w:szCs w:val="30"/>
        </w:rPr>
      </w:pPr>
      <w:r>
        <w:rPr>
          <w:rFonts w:hint="eastAsia" w:ascii="仿宋" w:hAnsi="仿宋" w:eastAsia="仿宋"/>
          <w:sz w:val="30"/>
          <w:szCs w:val="30"/>
        </w:rPr>
        <w:t>7、磋商小组根据第三章《评审办法与评审标准》对提交最终报价的供应商的响应文件和最后报价进行综合评分。</w:t>
      </w:r>
    </w:p>
    <w:p>
      <w:pPr>
        <w:snapToGrid w:val="0"/>
        <w:spacing w:line="460" w:lineRule="exact"/>
        <w:ind w:firstLine="438" w:firstLineChars="146"/>
        <w:rPr>
          <w:rFonts w:ascii="仿宋" w:hAnsi="仿宋" w:eastAsia="仿宋"/>
          <w:sz w:val="30"/>
          <w:szCs w:val="30"/>
        </w:rPr>
      </w:pPr>
      <w:r>
        <w:rPr>
          <w:rFonts w:hint="eastAsia" w:ascii="仿宋" w:hAnsi="仿宋" w:eastAsia="仿宋"/>
          <w:sz w:val="30"/>
          <w:szCs w:val="30"/>
        </w:rPr>
        <w:t>8</w:t>
      </w:r>
      <w:r>
        <w:rPr>
          <w:rFonts w:hint="eastAsia" w:ascii="仿宋" w:hAnsi="仿宋" w:eastAsia="仿宋"/>
          <w:bCs/>
          <w:color w:val="000000"/>
          <w:sz w:val="30"/>
          <w:szCs w:val="30"/>
        </w:rPr>
        <w:t>、根据竞争性磋商</w:t>
      </w:r>
      <w:r>
        <w:rPr>
          <w:rFonts w:ascii="仿宋" w:hAnsi="仿宋" w:eastAsia="仿宋"/>
          <w:bCs/>
          <w:color w:val="000000"/>
          <w:sz w:val="30"/>
          <w:szCs w:val="30"/>
        </w:rPr>
        <w:t>文件规定</w:t>
      </w:r>
      <w:r>
        <w:rPr>
          <w:rFonts w:hint="eastAsia" w:ascii="仿宋" w:hAnsi="仿宋" w:eastAsia="仿宋"/>
          <w:bCs/>
          <w:color w:val="000000"/>
          <w:sz w:val="30"/>
          <w:szCs w:val="30"/>
        </w:rPr>
        <w:t>，磋商</w:t>
      </w:r>
      <w:r>
        <w:rPr>
          <w:rFonts w:ascii="仿宋" w:hAnsi="仿宋" w:eastAsia="仿宋"/>
          <w:bCs/>
          <w:color w:val="000000"/>
          <w:sz w:val="30"/>
          <w:szCs w:val="30"/>
        </w:rPr>
        <w:t>小组</w:t>
      </w:r>
      <w:r>
        <w:rPr>
          <w:rFonts w:hint="eastAsia" w:ascii="仿宋" w:hAnsi="仿宋" w:eastAsia="仿宋"/>
          <w:bCs/>
          <w:color w:val="000000"/>
          <w:sz w:val="30"/>
          <w:szCs w:val="30"/>
        </w:rPr>
        <w:t>推荐成交</w:t>
      </w:r>
      <w:r>
        <w:rPr>
          <w:rFonts w:ascii="仿宋" w:hAnsi="仿宋" w:eastAsia="仿宋"/>
          <w:bCs/>
          <w:color w:val="000000"/>
          <w:sz w:val="30"/>
          <w:szCs w:val="30"/>
        </w:rPr>
        <w:t>候选供应商排序名单。采购人、经其书面授权的采购人代表或经其书面授权的</w:t>
      </w:r>
      <w:r>
        <w:rPr>
          <w:rFonts w:hint="eastAsia" w:ascii="仿宋" w:hAnsi="仿宋" w:eastAsia="仿宋"/>
          <w:bCs/>
          <w:color w:val="000000"/>
          <w:sz w:val="30"/>
          <w:szCs w:val="30"/>
        </w:rPr>
        <w:t>磋商</w:t>
      </w:r>
      <w:r>
        <w:rPr>
          <w:rFonts w:ascii="仿宋" w:hAnsi="仿宋" w:eastAsia="仿宋"/>
          <w:bCs/>
          <w:color w:val="000000"/>
          <w:sz w:val="30"/>
          <w:szCs w:val="30"/>
        </w:rPr>
        <w:t>小组按成交候选供应商排名顺序对供应商逐一进行资格审查，直至依法产生合格的成交供应商。</w:t>
      </w:r>
    </w:p>
    <w:p>
      <w:pPr>
        <w:pStyle w:val="28"/>
        <w:snapToGrid w:val="0"/>
        <w:spacing w:before="120" w:after="12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（五）磋商原则</w:t>
      </w:r>
    </w:p>
    <w:p>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8"/>
        <w:snapToGrid w:val="0"/>
        <w:spacing w:beforeLines="0" w:afterLines="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w:t>
      </w:r>
      <w:r>
        <w:rPr>
          <w:rFonts w:ascii="仿宋" w:hAnsi="仿宋" w:eastAsia="仿宋"/>
          <w:bCs/>
          <w:color w:val="000000"/>
          <w:sz w:val="30"/>
          <w:szCs w:val="30"/>
        </w:rPr>
        <w:t>磋商</w:t>
      </w:r>
      <w:r>
        <w:rPr>
          <w:rFonts w:hint="eastAsia" w:ascii="仿宋" w:hAnsi="仿宋" w:eastAsia="仿宋"/>
          <w:bCs/>
          <w:color w:val="000000"/>
          <w:sz w:val="30"/>
          <w:szCs w:val="30"/>
        </w:rPr>
        <w:t>小组成员</w:t>
      </w:r>
      <w:r>
        <w:rPr>
          <w:rFonts w:ascii="仿宋" w:hAnsi="仿宋" w:eastAsia="仿宋"/>
          <w:bCs/>
          <w:color w:val="000000"/>
          <w:sz w:val="30"/>
          <w:szCs w:val="30"/>
        </w:rPr>
        <w:t>因回避、临时缺席或健康原因等特殊情况不能继续参加磋商工作的，应按规定更换</w:t>
      </w:r>
      <w:r>
        <w:rPr>
          <w:rFonts w:hint="eastAsia" w:ascii="仿宋" w:hAnsi="仿宋" w:eastAsia="仿宋"/>
          <w:bCs/>
          <w:color w:val="000000"/>
          <w:sz w:val="30"/>
          <w:szCs w:val="30"/>
        </w:rPr>
        <w:t>磋商小组成员</w:t>
      </w:r>
      <w:r>
        <w:rPr>
          <w:rFonts w:ascii="仿宋" w:hAnsi="仿宋" w:eastAsia="仿宋"/>
          <w:bCs/>
          <w:color w:val="000000"/>
          <w:sz w:val="30"/>
          <w:szCs w:val="30"/>
        </w:rPr>
        <w:t>,被更换的</w:t>
      </w:r>
      <w:r>
        <w:rPr>
          <w:rFonts w:hint="eastAsia" w:ascii="仿宋" w:hAnsi="仿宋" w:eastAsia="仿宋"/>
          <w:bCs/>
          <w:color w:val="000000"/>
          <w:sz w:val="30"/>
          <w:szCs w:val="30"/>
        </w:rPr>
        <w:t>磋商小组成员</w:t>
      </w:r>
      <w:r>
        <w:rPr>
          <w:rFonts w:ascii="仿宋" w:hAnsi="仿宋" w:eastAsia="仿宋"/>
          <w:bCs/>
          <w:color w:val="000000"/>
          <w:sz w:val="30"/>
          <w:szCs w:val="30"/>
        </w:rPr>
        <w:t>之前所作出的</w:t>
      </w:r>
      <w:r>
        <w:rPr>
          <w:rFonts w:hint="eastAsia" w:ascii="仿宋" w:hAnsi="仿宋" w:eastAsia="仿宋"/>
          <w:bCs/>
          <w:color w:val="000000"/>
          <w:sz w:val="30"/>
          <w:szCs w:val="30"/>
        </w:rPr>
        <w:t>磋商</w:t>
      </w:r>
      <w:r>
        <w:rPr>
          <w:rFonts w:ascii="仿宋" w:hAnsi="仿宋" w:eastAsia="仿宋"/>
          <w:bCs/>
          <w:color w:val="000000"/>
          <w:sz w:val="30"/>
          <w:szCs w:val="30"/>
        </w:rPr>
        <w:t>意见不再予以采纳，由更换后的磋商</w:t>
      </w:r>
      <w:r>
        <w:rPr>
          <w:rFonts w:hint="eastAsia" w:ascii="仿宋" w:hAnsi="仿宋" w:eastAsia="仿宋"/>
          <w:bCs/>
          <w:color w:val="000000"/>
          <w:sz w:val="30"/>
          <w:szCs w:val="30"/>
        </w:rPr>
        <w:t>小组成员</w:t>
      </w:r>
      <w:r>
        <w:rPr>
          <w:rFonts w:ascii="仿宋" w:hAnsi="仿宋" w:eastAsia="仿宋"/>
          <w:bCs/>
          <w:color w:val="000000"/>
          <w:sz w:val="30"/>
          <w:szCs w:val="30"/>
        </w:rPr>
        <w:t>重新进行磋商。无法及时更换</w:t>
      </w:r>
      <w:r>
        <w:rPr>
          <w:rFonts w:hint="eastAsia" w:ascii="仿宋" w:hAnsi="仿宋" w:eastAsia="仿宋"/>
          <w:bCs/>
          <w:color w:val="000000"/>
          <w:sz w:val="30"/>
          <w:szCs w:val="30"/>
        </w:rPr>
        <w:t>磋商小组成员</w:t>
      </w:r>
      <w:r>
        <w:rPr>
          <w:rFonts w:ascii="仿宋" w:hAnsi="仿宋" w:eastAsia="仿宋"/>
          <w:bCs/>
          <w:color w:val="000000"/>
          <w:sz w:val="30"/>
          <w:szCs w:val="30"/>
        </w:rPr>
        <w:t>的，要立即停止磋商工作、封存磋商资料，并告知供应商重新磋商的时间和地点。</w:t>
      </w:r>
    </w:p>
    <w:p>
      <w:pPr>
        <w:pStyle w:val="28"/>
        <w:snapToGrid w:val="0"/>
        <w:spacing w:before="120" w:after="120" w:line="46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3、</w:t>
      </w:r>
      <w:r>
        <w:rPr>
          <w:rFonts w:ascii="仿宋" w:hAnsi="仿宋" w:eastAsia="仿宋"/>
          <w:bCs/>
          <w:color w:val="000000"/>
          <w:sz w:val="30"/>
          <w:szCs w:val="30"/>
        </w:rPr>
        <w:t>磋商</w:t>
      </w:r>
      <w:r>
        <w:rPr>
          <w:rFonts w:hint="eastAsia" w:ascii="仿宋" w:hAnsi="仿宋" w:eastAsia="仿宋"/>
          <w:bCs/>
          <w:color w:val="000000"/>
          <w:sz w:val="30"/>
          <w:szCs w:val="30"/>
        </w:rPr>
        <w:t>小组成员</w:t>
      </w:r>
      <w:r>
        <w:rPr>
          <w:rFonts w:ascii="仿宋" w:hAnsi="仿宋" w:eastAsia="仿宋"/>
          <w:bCs/>
          <w:color w:val="000000"/>
          <w:sz w:val="30"/>
          <w:szCs w:val="30"/>
        </w:rPr>
        <w:t>对有关</w:t>
      </w:r>
      <w:r>
        <w:rPr>
          <w:rFonts w:hint="eastAsia" w:ascii="仿宋" w:hAnsi="仿宋" w:eastAsia="仿宋"/>
          <w:bCs/>
          <w:color w:val="000000"/>
          <w:sz w:val="30"/>
          <w:szCs w:val="30"/>
        </w:rPr>
        <w:t>磋商</w:t>
      </w:r>
      <w:r>
        <w:rPr>
          <w:rFonts w:ascii="仿宋" w:hAnsi="仿宋" w:eastAsia="仿宋"/>
          <w:bCs/>
          <w:color w:val="000000"/>
          <w:sz w:val="30"/>
          <w:szCs w:val="30"/>
        </w:rPr>
        <w:t>文件、</w:t>
      </w:r>
      <w:r>
        <w:rPr>
          <w:rFonts w:hint="eastAsia" w:ascii="仿宋" w:hAnsi="仿宋" w:eastAsia="仿宋"/>
          <w:bCs/>
          <w:color w:val="000000"/>
          <w:sz w:val="30"/>
          <w:szCs w:val="30"/>
        </w:rPr>
        <w:t>磋商响应</w:t>
      </w:r>
      <w:r>
        <w:rPr>
          <w:rFonts w:ascii="仿宋" w:hAnsi="仿宋" w:eastAsia="仿宋"/>
          <w:bCs/>
          <w:color w:val="000000"/>
          <w:sz w:val="30"/>
          <w:szCs w:val="30"/>
        </w:rPr>
        <w:t>文件、样品、现场演示（如有）的说明、解释、要求、标准存在不同意见的，持不同意见的</w:t>
      </w:r>
      <w:r>
        <w:rPr>
          <w:rFonts w:hint="eastAsia" w:ascii="仿宋" w:hAnsi="仿宋" w:eastAsia="仿宋"/>
          <w:bCs/>
          <w:color w:val="000000"/>
          <w:sz w:val="30"/>
          <w:szCs w:val="30"/>
        </w:rPr>
        <w:t>磋商小组成员</w:t>
      </w:r>
      <w:r>
        <w:rPr>
          <w:rFonts w:ascii="仿宋" w:hAnsi="仿宋" w:eastAsia="仿宋"/>
          <w:bCs/>
          <w:color w:val="000000"/>
          <w:sz w:val="30"/>
          <w:szCs w:val="30"/>
        </w:rPr>
        <w:t>及其意见或理由应予以完整记录，并在</w:t>
      </w:r>
      <w:r>
        <w:rPr>
          <w:rFonts w:hint="eastAsia" w:ascii="仿宋" w:hAnsi="仿宋" w:eastAsia="仿宋"/>
          <w:bCs/>
          <w:color w:val="000000"/>
          <w:sz w:val="30"/>
          <w:szCs w:val="30"/>
        </w:rPr>
        <w:t>磋商</w:t>
      </w:r>
      <w:r>
        <w:rPr>
          <w:rFonts w:ascii="仿宋" w:hAnsi="仿宋" w:eastAsia="仿宋"/>
          <w:bCs/>
          <w:color w:val="000000"/>
          <w:sz w:val="30"/>
          <w:szCs w:val="30"/>
        </w:rPr>
        <w:t>过程中按照少数服从多数的原则表决执行。对</w:t>
      </w:r>
      <w:r>
        <w:rPr>
          <w:rFonts w:hint="eastAsia" w:ascii="仿宋" w:hAnsi="仿宋" w:eastAsia="仿宋"/>
          <w:bCs/>
          <w:color w:val="000000"/>
          <w:sz w:val="30"/>
          <w:szCs w:val="30"/>
        </w:rPr>
        <w:t>磋商</w:t>
      </w:r>
      <w:r>
        <w:rPr>
          <w:rFonts w:ascii="仿宋" w:hAnsi="仿宋" w:eastAsia="仿宋"/>
          <w:bCs/>
          <w:color w:val="000000"/>
          <w:sz w:val="30"/>
          <w:szCs w:val="30"/>
        </w:rPr>
        <w:t>文件本身不明确或存在歧义、矛盾的内容，应作对供应商而非采购人有利的解释。</w:t>
      </w:r>
    </w:p>
    <w:p>
      <w:pPr>
        <w:pStyle w:val="28"/>
        <w:snapToGrid w:val="0"/>
        <w:spacing w:before="120" w:after="120" w:line="460" w:lineRule="exact"/>
        <w:ind w:firstLine="600" w:firstLineChars="200"/>
        <w:rPr>
          <w:rFonts w:ascii="仿宋" w:hAnsi="仿宋" w:eastAsia="仿宋"/>
          <w:b/>
          <w:color w:val="000000"/>
          <w:sz w:val="30"/>
          <w:szCs w:val="30"/>
        </w:rPr>
      </w:pPr>
      <w:r>
        <w:rPr>
          <w:rFonts w:hint="eastAsia" w:ascii="仿宋" w:hAnsi="仿宋" w:eastAsia="仿宋"/>
          <w:color w:val="000000"/>
          <w:sz w:val="30"/>
          <w:szCs w:val="30"/>
        </w:rPr>
        <w:t>4、如多家供应商提供相同品牌相同型号的产品参加同一采购项目竞争的，应当按一家供应商认定。磋商时，应取其中通过资格审查后的报价最低一家为有效供应商；报价相同时，由磋商小组集体决定。</w:t>
      </w:r>
    </w:p>
    <w:p>
      <w:pPr>
        <w:pStyle w:val="28"/>
        <w:snapToGrid w:val="0"/>
        <w:spacing w:before="120" w:after="12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四、确定成交供应商的原则</w:t>
      </w:r>
    </w:p>
    <w:p>
      <w:pPr>
        <w:pStyle w:val="28"/>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1、采购结果由采购人确认。采购人未确定成交供应商且在规定时间内不提出异议的，视为默认。</w:t>
      </w:r>
    </w:p>
    <w:p>
      <w:pPr>
        <w:pStyle w:val="28"/>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2、采购结果经采购人确认后，采购中心将于2个工作日内在杭州西博文化传播有限公司官方网站上发布成交公告，并向并在公告发布后30日内签订成交合同。</w:t>
      </w:r>
    </w:p>
    <w:p>
      <w:pPr>
        <w:pStyle w:val="28"/>
        <w:snapToGrid w:val="0"/>
        <w:spacing w:before="120" w:after="120" w:line="460" w:lineRule="exact"/>
        <w:ind w:firstLine="596" w:firstLineChars="198"/>
        <w:outlineLvl w:val="1"/>
        <w:rPr>
          <w:rFonts w:hAnsi="宋体"/>
          <w:b/>
          <w:sz w:val="30"/>
          <w:szCs w:val="30"/>
        </w:rPr>
      </w:pPr>
      <w:r>
        <w:rPr>
          <w:rFonts w:hint="eastAsia" w:hAnsi="宋体"/>
          <w:b/>
          <w:sz w:val="30"/>
          <w:szCs w:val="30"/>
        </w:rPr>
        <w:t>五、合同授予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pStyle w:val="28"/>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采购人与成交人应当在《成交公告》发出之日起30日内尽快签订采购合同。</w:t>
      </w:r>
    </w:p>
    <w:p>
      <w:pPr>
        <w:pStyle w:val="28"/>
        <w:snapToGrid w:val="0"/>
        <w:spacing w:before="120" w:after="120" w:line="460" w:lineRule="exact"/>
        <w:ind w:firstLine="596" w:firstLineChars="198"/>
        <w:rPr>
          <w:rFonts w:hAnsi="宋体"/>
          <w:b/>
          <w:sz w:val="30"/>
          <w:szCs w:val="30"/>
        </w:rPr>
      </w:pPr>
      <w:r>
        <w:rPr>
          <w:rFonts w:hint="eastAsia" w:hAnsi="宋体"/>
          <w:b/>
          <w:sz w:val="30"/>
          <w:szCs w:val="30"/>
        </w:rPr>
        <w:t>六、货款的结算</w:t>
      </w:r>
    </w:p>
    <w:p>
      <w:pPr>
        <w:pStyle w:val="28"/>
        <w:snapToGrid w:val="0"/>
        <w:spacing w:beforeLines="0" w:afterLines="0" w:line="460" w:lineRule="exact"/>
        <w:ind w:firstLine="600" w:firstLineChars="200"/>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货款由采购人自行支付。若资金在采购人处的，由采购人直接支付；若资金在核算中心的，由采购人向核算中心发起支付令，由核算中心把货款打入成交供应商帐户。</w:t>
      </w:r>
    </w:p>
    <w:p>
      <w:pPr>
        <w:pStyle w:val="399"/>
        <w:numPr>
          <w:ilvl w:val="2"/>
          <w:numId w:val="0"/>
        </w:numPr>
        <w:rPr>
          <w:rFonts w:ascii="仿宋" w:hAnsi="仿宋" w:eastAsia="仿宋"/>
          <w:b/>
          <w:bCs/>
          <w:color w:val="auto"/>
          <w:sz w:val="30"/>
          <w:szCs w:val="30"/>
        </w:rPr>
      </w:pPr>
    </w:p>
    <w:p>
      <w:pPr>
        <w:rPr>
          <w:highlight w:val="yellow"/>
        </w:rPr>
      </w:pPr>
    </w:p>
    <w:p>
      <w:pPr>
        <w:rPr>
          <w:highlight w:val="yellow"/>
        </w:rPr>
      </w:pPr>
    </w:p>
    <w:p>
      <w:pPr>
        <w:pStyle w:val="28"/>
        <w:snapToGrid w:val="0"/>
        <w:spacing w:beforeLines="0" w:afterLines="0" w:line="480" w:lineRule="auto"/>
        <w:jc w:val="center"/>
        <w:outlineLvl w:val="0"/>
        <w:rPr>
          <w:rFonts w:hAnsi="宋体"/>
          <w:b/>
          <w:sz w:val="36"/>
          <w:szCs w:val="36"/>
        </w:rPr>
      </w:pPr>
      <w:r>
        <w:rPr>
          <w:rFonts w:ascii="Times New Roman" w:hAnsi="Times New Roman"/>
          <w:sz w:val="21"/>
          <w:szCs w:val="22"/>
          <w:highlight w:val="yellow"/>
        </w:rPr>
        <w:br w:type="page"/>
      </w:r>
      <w:bookmarkStart w:id="44" w:name="_Toc10109"/>
      <w:r>
        <w:rPr>
          <w:rFonts w:hint="eastAsia" w:hAnsi="宋体"/>
          <w:b/>
          <w:sz w:val="36"/>
          <w:szCs w:val="36"/>
        </w:rPr>
        <w:t>第三章  评审办法及评审标准</w:t>
      </w:r>
      <w:bookmarkEnd w:id="44"/>
    </w:p>
    <w:p>
      <w:pPr>
        <w:pStyle w:val="28"/>
        <w:snapToGrid w:val="0"/>
        <w:spacing w:beforeLines="0" w:afterLines="0" w:line="460" w:lineRule="exact"/>
        <w:jc w:val="center"/>
        <w:outlineLvl w:val="0"/>
        <w:rPr>
          <w:rFonts w:ascii="仿宋" w:hAnsi="仿宋" w:eastAsia="仿宋"/>
          <w:sz w:val="30"/>
          <w:szCs w:val="30"/>
        </w:rPr>
      </w:pP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根据《中华人民共和国采购法》、《中华人民共和国采购法实施条例》、《采购竞争性磋商采购方式管理暂行办法》等有关法律法规，结合本项目的实际需求，制定本办法。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技术、商务及其他分按照磋商小组成员的独立评分结果汇总后的算术平均分计算，计算公式为：</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综合得分=价格分+(技术分及其他分)</w:t>
      </w: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60" w:lineRule="exact"/>
        <w:ind w:firstLine="600" w:firstLineChars="200"/>
        <w:rPr>
          <w:rFonts w:ascii="仿宋" w:hAnsi="仿宋" w:eastAsia="仿宋"/>
          <w:bCs/>
          <w:sz w:val="30"/>
          <w:szCs w:val="30"/>
        </w:rPr>
      </w:pPr>
    </w:p>
    <w:p>
      <w:pPr>
        <w:spacing w:before="120" w:beforeLines="50" w:after="120" w:afterLines="50" w:line="400" w:lineRule="exact"/>
        <w:rPr>
          <w:rFonts w:ascii="仿宋" w:hAnsi="仿宋" w:eastAsia="仿宋"/>
          <w:color w:val="000000"/>
          <w:kern w:val="0"/>
          <w:sz w:val="28"/>
          <w:szCs w:val="28"/>
        </w:rPr>
      </w:pPr>
      <w:r>
        <w:rPr>
          <w:rFonts w:hint="eastAsia" w:ascii="仿宋" w:hAnsi="仿宋" w:eastAsia="仿宋"/>
          <w:bCs/>
          <w:sz w:val="30"/>
          <w:szCs w:val="30"/>
        </w:rPr>
        <w:br w:type="page"/>
      </w:r>
      <w:r>
        <w:rPr>
          <w:rFonts w:hint="eastAsia" w:ascii="仿宋" w:hAnsi="仿宋" w:eastAsia="仿宋"/>
          <w:b/>
          <w:sz w:val="32"/>
          <w:szCs w:val="32"/>
        </w:rPr>
        <w:t>三、评审内容及标准</w:t>
      </w:r>
    </w:p>
    <w:p>
      <w:pPr>
        <w:pStyle w:val="28"/>
        <w:snapToGrid w:val="0"/>
        <w:spacing w:beforeLines="0" w:afterLines="0" w:line="480" w:lineRule="auto"/>
        <w:jc w:val="center"/>
        <w:outlineLvl w:val="0"/>
        <w:rPr>
          <w:rFonts w:ascii="仿宋" w:hAnsi="仿宋" w:eastAsia="仿宋"/>
        </w:rPr>
      </w:pPr>
      <w:bookmarkStart w:id="45" w:name="PO_15530_PM051"/>
      <w:r>
        <w:rPr>
          <w:rFonts w:ascii="仿宋" w:hAnsi="仿宋" w:eastAsia="仿宋"/>
        </w:rPr>
        <w:t xml:space="preserve"> </w:t>
      </w:r>
      <w:bookmarkEnd w:id="45"/>
      <w:bookmarkStart w:id="46" w:name="PO_TDCUS_ITEM_SM_TABLE_1"/>
    </w:p>
    <w:bookmarkEnd w:id="46"/>
    <w:tbl>
      <w:tblPr>
        <w:tblStyle w:val="54"/>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707"/>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评分类型</w:t>
            </w:r>
          </w:p>
        </w:tc>
        <w:tc>
          <w:tcPr>
            <w:tcW w:w="3680" w:type="pct"/>
          </w:tcPr>
          <w:p>
            <w:pPr>
              <w:spacing w:before="120" w:beforeLines="50" w:after="120" w:afterLines="50" w:line="34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评分标准</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报价</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(最低报价/投标报价)*最大分值</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2</w:t>
            </w:r>
            <w:r>
              <w:rPr>
                <w:rFonts w:asciiTheme="minorEastAsia" w:hAnsiTheme="minorEastAsia" w:eastAsiaTheme="minor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技术</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舞台及洽谈区域规划设计方案，方案要求符合活动的目标要求，体现针对性、专业性、科学合理性和可操作性，简练精要。</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技术</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活动流程设计方案，方案要求符合活动的目标要求，体现针对性、专业性、科学合理性和可操作性。</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0~1</w:t>
            </w:r>
            <w:r>
              <w:rPr>
                <w:rFonts w:hint="eastAsia" w:asciiTheme="minorEastAsia" w:hAnsiTheme="minorEastAsia" w:eastAsiaTheme="minorEastAsia"/>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技术</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现场设置开幕仪式区域，点亮仪式，有舞台区的设置内容，展览动线规划及展览布置规划方案，方案要求符合活动的目标要求，体现针对性、专业性、科学合理性和可操作性，实施材料的环保考虑。</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技术</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宣传方案，包括宣传方式，专家横向比较</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4"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商务资信</w:t>
            </w:r>
          </w:p>
        </w:tc>
        <w:tc>
          <w:tcPr>
            <w:tcW w:w="3680" w:type="pct"/>
          </w:tcPr>
          <w:p>
            <w:pPr>
              <w:spacing w:before="120" w:beforeLines="50" w:after="120" w:afterLines="50" w:line="34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编排有序、装订整齐、书面整洁、内容详实。</w:t>
            </w:r>
          </w:p>
        </w:tc>
        <w:tc>
          <w:tcPr>
            <w:tcW w:w="636" w:type="pct"/>
          </w:tcPr>
          <w:p>
            <w:pPr>
              <w:spacing w:before="120" w:beforeLines="50" w:after="120" w:afterLines="50" w:line="34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5</w:t>
            </w:r>
          </w:p>
        </w:tc>
      </w:tr>
    </w:tbl>
    <w:p>
      <w:pPr>
        <w:pStyle w:val="28"/>
        <w:snapToGrid w:val="0"/>
        <w:spacing w:beforeLines="0" w:afterLines="0" w:line="480" w:lineRule="auto"/>
        <w:jc w:val="center"/>
        <w:outlineLvl w:val="0"/>
        <w:rPr>
          <w:rFonts w:ascii="仿宋" w:hAnsi="仿宋" w:eastAsia="仿宋"/>
          <w:sz w:val="30"/>
          <w:szCs w:val="30"/>
        </w:rPr>
      </w:pPr>
      <w:r>
        <w:rPr>
          <w:rFonts w:ascii="仿宋" w:hAnsi="仿宋" w:eastAsia="仿宋"/>
        </w:rPr>
        <w:br w:type="page"/>
      </w:r>
      <w:bookmarkStart w:id="47" w:name="_Toc1236"/>
      <w:r>
        <w:rPr>
          <w:rFonts w:hint="eastAsia" w:hAnsi="宋体"/>
          <w:b/>
          <w:sz w:val="36"/>
          <w:szCs w:val="36"/>
        </w:rPr>
        <w:t>第四章  项目需求</w:t>
      </w:r>
      <w:bookmarkEnd w:id="47"/>
      <w:r>
        <w:rPr>
          <w:rFonts w:hint="eastAsia" w:ascii="仿宋" w:hAnsi="仿宋" w:eastAsia="仿宋"/>
          <w:sz w:val="30"/>
          <w:szCs w:val="30"/>
        </w:rPr>
        <w:t xml:space="preserve">   </w:t>
      </w:r>
    </w:p>
    <w:p>
      <w:pPr>
        <w:spacing w:line="560" w:lineRule="exact"/>
        <w:ind w:firstLine="640" w:firstLineChars="200"/>
        <w:jc w:val="left"/>
        <w:rPr>
          <w:rFonts w:ascii="黑体" w:hAnsi="黑体" w:eastAsia="黑体"/>
          <w:sz w:val="32"/>
          <w:szCs w:val="32"/>
        </w:rPr>
      </w:pPr>
      <w:bookmarkStart w:id="48" w:name="PO_TDCUS_ITEM_P_REQ_FILE_1_1"/>
      <w:r>
        <w:rPr>
          <w:rFonts w:hint="eastAsia" w:ascii="黑体" w:hAnsi="黑体" w:eastAsia="黑体"/>
          <w:sz w:val="32"/>
          <w:szCs w:val="32"/>
        </w:rPr>
        <w:t>1、项目名称（概况）：</w:t>
      </w:r>
    </w:p>
    <w:p>
      <w:pPr>
        <w:spacing w:line="560" w:lineRule="exact"/>
        <w:ind w:firstLine="633" w:firstLineChars="198"/>
        <w:rPr>
          <w:rFonts w:hint="eastAsia" w:ascii="仿宋" w:hAnsi="仿宋" w:eastAsia="仿宋"/>
          <w:sz w:val="32"/>
          <w:szCs w:val="32"/>
          <w:lang w:eastAsia="zh-CN"/>
        </w:rPr>
      </w:pPr>
      <w:r>
        <w:rPr>
          <w:rFonts w:hint="eastAsia" w:ascii="仿宋" w:hAnsi="仿宋" w:eastAsia="仿宋"/>
          <w:sz w:val="32"/>
          <w:szCs w:val="32"/>
        </w:rPr>
        <w:t>名称：</w:t>
      </w:r>
      <w:r>
        <w:rPr>
          <w:rFonts w:hint="eastAsia" w:ascii="仿宋" w:hAnsi="仿宋" w:eastAsia="仿宋"/>
          <w:sz w:val="32"/>
          <w:szCs w:val="32"/>
          <w:lang w:eastAsia="zh-CN"/>
        </w:rPr>
        <w:t>国潮新生·ADM2020发布会暨西博会博物馆点亮西湖夜经济启动活动暨杭州市商务局2020杭州商务助力扶贫消费活动启动仪式</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 xml:space="preserve">概况：ADM创建于2013年，由展会（ASIA DESIGN MANAGEMENT FORUM&amp;ART DESIGN MEDIA FESTIVAL）发展而来，经过7年时间的发展与沉淀，已经形成了展会、智库、产品、奖项、活动等系统发展的产业链，展现设计的力量与价值。作为杭州最成功商业化运作的设计消费类展会，同时受到全球创新品牌的支持和国潮态度年轻社群的追捧， ADM2020年发布会希望借由西博会博物馆独特的地理场景及历史文化优势，围绕“国潮新生 All in Design”主题，以科技、艺术、时尚、潮流、文化为五大板块展示内容，举办ADM2020发布会，这与西博会举办的初衷 “振新国货，奖励实业”不谋而合。 </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同时，西湖博览会博物馆目前已被提名为网红打卡胜地，西湖又在2020年中国夜经济最繁荣地区榜单第三名，本次ADM与博物馆协同打造“国潮新生所” 新消费的场景内容也正契合了西湖夜经济的繁荣发展。</w:t>
      </w:r>
    </w:p>
    <w:p>
      <w:pPr>
        <w:spacing w:line="560" w:lineRule="exact"/>
        <w:ind w:firstLine="633" w:firstLineChars="198"/>
        <w:rPr>
          <w:rFonts w:ascii="黑体" w:hAnsi="黑体" w:eastAsia="黑体"/>
          <w:sz w:val="32"/>
          <w:szCs w:val="32"/>
        </w:rPr>
      </w:pPr>
      <w:r>
        <w:rPr>
          <w:rFonts w:hint="eastAsia" w:ascii="黑体" w:hAnsi="黑体" w:eastAsia="黑体"/>
          <w:sz w:val="32"/>
          <w:szCs w:val="32"/>
        </w:rPr>
        <w:t>2、采购内容：</w:t>
      </w:r>
      <w:r>
        <w:rPr>
          <w:rFonts w:ascii="黑体" w:hAnsi="黑体" w:eastAsia="黑体"/>
          <w:sz w:val="32"/>
          <w:szCs w:val="32"/>
        </w:rPr>
        <w:t xml:space="preserve"> </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（一）主题：国潮新生（All in Design）</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（二）时间：启动仪式：6月19日19：30-21：30</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活动时间：2020年6月19日（周五）至21日（周日）</w:t>
      </w:r>
    </w:p>
    <w:p>
      <w:pPr>
        <w:numPr>
          <w:ilvl w:val="0"/>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地点：杭州西湖博览会博物馆（北山路41-42号）</w:t>
      </w:r>
    </w:p>
    <w:p>
      <w:pPr>
        <w:numPr>
          <w:ilvl w:val="0"/>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活动内容：</w:t>
      </w:r>
    </w:p>
    <w:p>
      <w:pPr>
        <w:numPr>
          <w:ilvl w:val="1"/>
          <w:numId w:val="19"/>
        </w:numPr>
        <w:spacing w:line="560" w:lineRule="exact"/>
        <w:ind w:firstLine="633" w:firstLineChars="198"/>
        <w:rPr>
          <w:rFonts w:ascii="仿宋" w:hAnsi="仿宋" w:eastAsia="仿宋"/>
          <w:sz w:val="32"/>
          <w:szCs w:val="32"/>
        </w:rPr>
      </w:pPr>
      <w:r>
        <w:rPr>
          <w:rFonts w:hint="eastAsia" w:ascii="黑体" w:hAnsi="黑体" w:eastAsia="黑体"/>
          <w:sz w:val="32"/>
          <w:szCs w:val="32"/>
        </w:rPr>
        <w:t>启动发布会（主要环节）</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杭州市市领导致辞；</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ADM主席、中央美院教授、AGI（国际平面设计联盟）中国区主席王敏／中国美术学院副院长杭间教授致辞；</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商旅集团合作签约；</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“国潮新生所”授牌仪式；</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战略合作达成仪式；</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杭州市商务局2020杭州商务助力扶贫消费活动启动仪式</w:t>
      </w:r>
      <w:r>
        <w:rPr>
          <w:rFonts w:hint="eastAsia" w:ascii="仿宋" w:hAnsi="仿宋" w:eastAsia="仿宋"/>
          <w:sz w:val="32"/>
          <w:szCs w:val="32"/>
          <w:lang w:eastAsia="zh-CN"/>
        </w:rPr>
        <w:t>；</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发布演讲；</w:t>
      </w:r>
    </w:p>
    <w:p>
      <w:pPr>
        <w:numPr>
          <w:ilvl w:val="2"/>
          <w:numId w:val="19"/>
        </w:numPr>
        <w:spacing w:line="560" w:lineRule="exact"/>
        <w:ind w:firstLine="633" w:firstLineChars="198"/>
        <w:rPr>
          <w:rFonts w:ascii="仿宋" w:hAnsi="仿宋" w:eastAsia="仿宋"/>
          <w:sz w:val="32"/>
          <w:szCs w:val="32"/>
        </w:rPr>
      </w:pPr>
      <w:r>
        <w:rPr>
          <w:rFonts w:hint="eastAsia" w:ascii="仿宋" w:hAnsi="仿宋" w:eastAsia="仿宋"/>
          <w:sz w:val="32"/>
          <w:szCs w:val="32"/>
        </w:rPr>
        <w:t>ADM LINK颁奖仪式。</w:t>
      </w:r>
    </w:p>
    <w:p>
      <w:pPr>
        <w:numPr>
          <w:ilvl w:val="1"/>
          <w:numId w:val="19"/>
        </w:numPr>
        <w:spacing w:line="560" w:lineRule="exact"/>
        <w:ind w:firstLine="633" w:firstLineChars="198"/>
        <w:rPr>
          <w:rFonts w:ascii="仿宋" w:hAnsi="仿宋" w:eastAsia="仿宋"/>
          <w:sz w:val="32"/>
          <w:szCs w:val="32"/>
        </w:rPr>
      </w:pPr>
      <w:r>
        <w:rPr>
          <w:rFonts w:hint="eastAsia" w:ascii="黑体" w:hAnsi="黑体" w:eastAsia="黑体"/>
          <w:sz w:val="32"/>
          <w:szCs w:val="32"/>
        </w:rPr>
        <w:t>展览展示</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随着传统文化与现代潮流的碰撞，更多以品牌为媒介，文化为语言的中国原创品牌广受喜爱。在此趋势下，“国潮”概念应运而生，各大品牌推出一系列为满足年轻人对品质、文化、个性等需求的创新，从而使国货不断焕发新的神采，带动城市新消费。展示与活动围绕“国潮新生所”的构思，利用西博会博物馆八馆二所策展理念、展示当下国货／在杭品牌在科技、艺术、时尚、潮流、文化五大板块内容的创新产品及项目，引领当下国潮的生活态度。</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ADM 任意门：寓意ADM将开启博物馆“国潮新生所”创意大门，后续不断为杭州、博物馆提供创新思路、专家智库、国潮品牌产品及社群活动，提升博物馆“国潮新生所”的影响力和可持续发展的实践性，形成地标文化。同时adm将联合华为（科技）与稀奇艺术（艺术），突显国潮设计/艺术与科学的完美结合，同时联合飞跃（时尚）、 别闹bizzcut（潮流）、华商九州（汉服文化）体现国潮新生的生活态度，于博物馆序厅打造炫酷国潮体验场景。同时在整个馆里呈现五处板块内容包括：</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（一）科技主题：</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聚集开发独特想象力并结合先进技术推出实用又充满科技感的品牌及其产品，强调科技为生活和产品带来的新生。</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（二）艺术主题：</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体现独特的创意和悦动的灵感别具一格的艺术化内容，聚集设计感极强的品牌与产品，只要大胆尝试，天马行空的想象也将得以实现。</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（三）时尚主题：</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集合当下无论在外观还是实用性方面都具独特性、时髦感，极受欢迎的品牌与产品。</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（四）潮流主题：</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联合代表当下流行趋势且能使人兴奋的潮流内容，例如酒吧夜生活、运动等，突显当下年轻人追逐个性、风格、新奇刺激的生活。</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（五）文化主题：</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汇聚非物质遗产文化，书店等内容，不仅丰富生活，更是为精神注入了更多养分，为日常生活添上一抹亮色与内涵，打造出有趣的灵魂，体现继承与传承的理念。</w:t>
      </w:r>
    </w:p>
    <w:p>
      <w:pPr>
        <w:spacing w:line="560" w:lineRule="exact"/>
        <w:rPr>
          <w:rFonts w:ascii="仿宋" w:hAnsi="仿宋" w:eastAsia="仿宋"/>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4、具体承办要求：</w:t>
      </w:r>
    </w:p>
    <w:p>
      <w:pPr>
        <w:spacing w:line="560" w:lineRule="exact"/>
        <w:ind w:firstLine="633" w:firstLineChars="198"/>
        <w:rPr>
          <w:rFonts w:ascii="仿宋" w:hAnsi="仿宋" w:eastAsia="仿宋"/>
          <w:sz w:val="32"/>
          <w:szCs w:val="32"/>
        </w:rPr>
      </w:pPr>
      <w:r>
        <w:rPr>
          <w:rFonts w:ascii="仿宋" w:hAnsi="仿宋" w:eastAsia="仿宋"/>
          <w:sz w:val="32"/>
          <w:szCs w:val="32"/>
        </w:rPr>
        <w:t>（1）策划并组织实施</w:t>
      </w:r>
      <w:r>
        <w:rPr>
          <w:rFonts w:hint="eastAsia" w:ascii="仿宋" w:hAnsi="仿宋" w:eastAsia="仿宋"/>
          <w:sz w:val="32"/>
          <w:szCs w:val="32"/>
          <w:lang w:eastAsia="zh-CN"/>
        </w:rPr>
        <w:t>国潮新生·ADM2020发布会暨西博会博物馆点亮西湖夜经济启动活动暨杭州市商务局2020杭州商务助力扶贫消费活动启动仪式</w:t>
      </w:r>
      <w:r>
        <w:rPr>
          <w:rFonts w:hint="eastAsia" w:ascii="仿宋" w:hAnsi="仿宋" w:eastAsia="仿宋"/>
          <w:sz w:val="32"/>
          <w:szCs w:val="32"/>
        </w:rPr>
        <w:t>；</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（2）展区设计要凸显ADM形象，体现科技、艺术、时尚、潮流、文化特点，并兼顾主办方和参展企业需求。展区要包含不同功能区块，综合兼顾展示、商务洽谈等功能。</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（3）活动所需印刷物料设计、制作；</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（4）负责展区搭建、组织实施等环节的安全责任，展区搭建要确保安全、环保，</w:t>
      </w:r>
      <w:r>
        <w:rPr>
          <w:rFonts w:hint="eastAsia" w:ascii="仿宋" w:hAnsi="仿宋" w:eastAsia="仿宋"/>
          <w:sz w:val="32"/>
          <w:szCs w:val="32"/>
          <w:lang w:val="en-US" w:eastAsia="zh-CN"/>
        </w:rPr>
        <w:t>展位需考虑</w:t>
      </w:r>
      <w:bookmarkStart w:id="56" w:name="_GoBack"/>
      <w:bookmarkEnd w:id="56"/>
      <w:r>
        <w:rPr>
          <w:rFonts w:hint="eastAsia" w:ascii="仿宋" w:hAnsi="仿宋" w:eastAsia="仿宋"/>
          <w:sz w:val="32"/>
          <w:szCs w:val="32"/>
          <w:lang w:val="en-US" w:eastAsia="zh-CN"/>
        </w:rPr>
        <w:t>多次利用。</w:t>
      </w:r>
      <w:r>
        <w:rPr>
          <w:rFonts w:hint="eastAsia" w:ascii="仿宋" w:hAnsi="仿宋" w:eastAsia="仿宋"/>
          <w:sz w:val="32"/>
          <w:szCs w:val="32"/>
        </w:rPr>
        <w:t>项目实施过程中要加强管理，要落实安全责任，指派专人在展会现场值班留守，确保安全；</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（8）根据主办方要求，做好会后总结评估工作；</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（9）为展会吸收统筹更多有效资源，重点集聚买家资源，并随同总结材料报主办方；</w:t>
      </w:r>
    </w:p>
    <w:p>
      <w:pPr>
        <w:spacing w:line="560" w:lineRule="exact"/>
        <w:ind w:firstLine="633" w:firstLineChars="198"/>
        <w:rPr>
          <w:rFonts w:ascii="仿宋" w:hAnsi="仿宋" w:eastAsia="仿宋"/>
          <w:sz w:val="32"/>
          <w:szCs w:val="32"/>
        </w:rPr>
      </w:pPr>
      <w:r>
        <w:rPr>
          <w:rFonts w:hint="eastAsia" w:ascii="仿宋" w:hAnsi="仿宋" w:eastAsia="仿宋"/>
          <w:sz w:val="32"/>
          <w:szCs w:val="32"/>
        </w:rPr>
        <w:t>（１０）主办方要求的其他工作。</w:t>
      </w:r>
    </w:p>
    <w:p>
      <w:pPr>
        <w:spacing w:line="560" w:lineRule="exact"/>
        <w:ind w:firstLine="633" w:firstLineChars="198"/>
        <w:rPr>
          <w:rFonts w:ascii="仿宋" w:hAnsi="仿宋" w:eastAsia="仿宋"/>
          <w:sz w:val="32"/>
          <w:szCs w:val="32"/>
        </w:rPr>
      </w:pPr>
    </w:p>
    <w:p>
      <w:pPr>
        <w:spacing w:line="560" w:lineRule="exact"/>
        <w:ind w:firstLine="633" w:firstLineChars="198"/>
        <w:rPr>
          <w:rFonts w:ascii="仿宋" w:hAnsi="仿宋" w:eastAsia="仿宋"/>
          <w:sz w:val="32"/>
          <w:szCs w:val="32"/>
        </w:rPr>
      </w:pPr>
      <w:r>
        <w:rPr>
          <w:rFonts w:hint="eastAsia" w:ascii="仿宋" w:hAnsi="仿宋" w:eastAsia="仿宋"/>
          <w:sz w:val="32"/>
          <w:szCs w:val="32"/>
        </w:rPr>
        <w:t>付款条件：在活动开展前先预付50%，活动结束后清算50%。</w:t>
      </w:r>
    </w:p>
    <w:bookmarkEnd w:id="48"/>
    <w:p>
      <w:pPr>
        <w:widowControl/>
        <w:jc w:val="left"/>
        <w:rPr>
          <w:rFonts w:ascii="仿宋" w:hAnsi="仿宋" w:eastAsia="仿宋"/>
          <w:sz w:val="30"/>
          <w:szCs w:val="30"/>
        </w:rPr>
      </w:pPr>
      <w:bookmarkStart w:id="49" w:name="PO_TDCUS_ITEM_P_REQ_TITLE_2"/>
      <w:r>
        <w:rPr>
          <w:rFonts w:ascii="仿宋" w:hAnsi="仿宋" w:eastAsia="仿宋"/>
          <w:sz w:val="30"/>
          <w:szCs w:val="30"/>
        </w:rPr>
        <w:br w:type="page"/>
      </w:r>
    </w:p>
    <w:bookmarkEnd w:id="49"/>
    <w:p>
      <w:pPr>
        <w:pStyle w:val="28"/>
        <w:snapToGrid w:val="0"/>
        <w:spacing w:beforeLines="0" w:afterLines="0" w:line="480" w:lineRule="auto"/>
        <w:jc w:val="center"/>
        <w:outlineLvl w:val="0"/>
        <w:rPr>
          <w:rFonts w:ascii="仿宋" w:hAnsi="仿宋" w:eastAsia="仿宋"/>
          <w:b/>
          <w:sz w:val="36"/>
          <w:szCs w:val="36"/>
        </w:rPr>
      </w:pPr>
      <w:bookmarkStart w:id="50" w:name="_Toc3320"/>
      <w:r>
        <w:rPr>
          <w:rFonts w:hint="eastAsia" w:hAnsi="宋体"/>
          <w:b/>
          <w:sz w:val="36"/>
          <w:szCs w:val="36"/>
        </w:rPr>
        <w:t>第五章  响应文件格式附件</w:t>
      </w:r>
      <w:bookmarkEnd w:id="50"/>
    </w:p>
    <w:p>
      <w:pPr>
        <w:snapToGrid w:val="0"/>
        <w:spacing w:before="120" w:beforeLines="50" w:after="50"/>
        <w:ind w:firstLine="1205" w:firstLineChars="400"/>
        <w:rPr>
          <w:rFonts w:ascii="仿宋" w:hAnsi="仿宋" w:eastAsia="仿宋"/>
          <w:bCs/>
          <w:sz w:val="30"/>
          <w:szCs w:val="30"/>
        </w:rPr>
      </w:pPr>
      <w:r>
        <w:rPr>
          <w:rFonts w:hint="eastAsia" w:ascii="仿宋" w:hAnsi="仿宋" w:eastAsia="仿宋"/>
          <w:b/>
          <w:sz w:val="30"/>
          <w:szCs w:val="30"/>
        </w:rPr>
        <w:t xml:space="preserve">附件一                                  </w:t>
      </w:r>
      <w:r>
        <w:rPr>
          <w:rFonts w:hint="eastAsia" w:ascii="仿宋" w:hAnsi="仿宋" w:eastAsia="仿宋"/>
          <w:bCs/>
          <w:sz w:val="30"/>
          <w:szCs w:val="30"/>
        </w:rPr>
        <w:t>正本或副本</w:t>
      </w: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      （标项）</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宋体" w:hAnsi="宋体"/>
          <w:b/>
          <w:bCs/>
          <w:sz w:val="36"/>
          <w:szCs w:val="36"/>
        </w:rPr>
      </w:pPr>
      <w:r>
        <w:rPr>
          <w:rFonts w:hint="eastAsia" w:ascii="宋体" w:hAnsi="宋体"/>
          <w:b/>
          <w:sz w:val="36"/>
          <w:szCs w:val="36"/>
        </w:rPr>
        <w:t>1、</w:t>
      </w:r>
      <w:r>
        <w:rPr>
          <w:rFonts w:hint="eastAsia" w:ascii="宋体" w:hAnsi="宋体"/>
          <w:b/>
          <w:bCs/>
          <w:sz w:val="36"/>
          <w:szCs w:val="36"/>
        </w:rPr>
        <w:t>资信及商务文件目录</w:t>
      </w:r>
    </w:p>
    <w:p>
      <w:pPr>
        <w:snapToGrid w:val="0"/>
        <w:spacing w:before="120" w:beforeLines="50" w:line="460" w:lineRule="exact"/>
        <w:ind w:firstLine="590" w:firstLineChars="196"/>
        <w:jc w:val="left"/>
        <w:rPr>
          <w:rFonts w:ascii="宋体" w:hAnsi="宋体"/>
          <w:b/>
          <w:sz w:val="30"/>
          <w:szCs w:val="30"/>
        </w:rPr>
      </w:pPr>
      <w:r>
        <w:rPr>
          <w:rFonts w:hint="eastAsia" w:ascii="宋体" w:hAnsi="宋体"/>
          <w:b/>
          <w:sz w:val="30"/>
          <w:szCs w:val="30"/>
        </w:rPr>
        <w:t>A、资信文件：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 (格式见附件)；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90" w:firstLineChars="196"/>
        <w:jc w:val="left"/>
        <w:rPr>
          <w:rFonts w:ascii="宋体" w:hAnsi="宋体"/>
          <w:b/>
          <w:sz w:val="30"/>
          <w:szCs w:val="30"/>
        </w:rPr>
      </w:pPr>
      <w:r>
        <w:rPr>
          <w:rFonts w:hint="eastAsia" w:ascii="宋体" w:hAnsi="宋体"/>
          <w:b/>
          <w:sz w:val="30"/>
          <w:szCs w:val="30"/>
        </w:rPr>
        <w:t>B、商务文件：</w:t>
      </w:r>
    </w:p>
    <w:p>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（1）节能环保等的资质证书或文件（若有）；</w:t>
      </w:r>
    </w:p>
    <w:p>
      <w:pPr>
        <w:snapToGrid w:val="0"/>
        <w:spacing w:before="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（2）报价明细一览表；</w:t>
      </w:r>
    </w:p>
    <w:p>
      <w:pPr>
        <w:rPr>
          <w:rFonts w:ascii="仿宋" w:hAnsi="仿宋" w:eastAsia="仿宋"/>
          <w:sz w:val="30"/>
          <w:szCs w:val="30"/>
        </w:rPr>
      </w:pPr>
      <w:r>
        <w:rPr>
          <w:rFonts w:hint="eastAsia" w:ascii="仿宋" w:hAnsi="仿宋" w:eastAsia="仿宋"/>
          <w:sz w:val="30"/>
          <w:szCs w:val="30"/>
        </w:rPr>
        <w:br w:type="page"/>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pPr>
        <w:snapToGrid w:val="0"/>
        <w:spacing w:before="50" w:after="50"/>
        <w:jc w:val="center"/>
        <w:rPr>
          <w:rFonts w:ascii="宋体" w:hAnsi="宋体"/>
          <w:b/>
          <w:sz w:val="36"/>
          <w:szCs w:val="36"/>
        </w:rPr>
      </w:pPr>
      <w:r>
        <w:rPr>
          <w:rFonts w:hint="eastAsia" w:ascii="宋体" w:hAnsi="宋体"/>
          <w:b/>
          <w:sz w:val="36"/>
          <w:szCs w:val="36"/>
        </w:rPr>
        <w:t>声 明 书</w:t>
      </w:r>
    </w:p>
    <w:p>
      <w:pPr>
        <w:snapToGrid w:val="0"/>
        <w:spacing w:before="120" w:beforeLines="50" w:after="50" w:line="500" w:lineRule="exact"/>
        <w:jc w:val="center"/>
        <w:rPr>
          <w:rFonts w:ascii="仿宋" w:hAnsi="仿宋" w:eastAsia="仿宋"/>
          <w:b/>
          <w:sz w:val="36"/>
          <w:szCs w:val="36"/>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致：杭州西博文化传播有限公司</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（磋商响应方名称）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（磋商响应方名称）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（磋商项目名称）（编号为</w:t>
      </w:r>
      <w:bookmarkStart w:id="51" w:name="PO_15530_PM001_3"/>
      <w:r>
        <w:rPr>
          <w:rFonts w:ascii="仿宋" w:hAnsi="仿宋" w:eastAsia="仿宋"/>
          <w:sz w:val="30"/>
          <w:szCs w:val="30"/>
          <w:u w:val="single"/>
        </w:rPr>
        <w:t>ZZCG2020M-CS-105</w:t>
      </w:r>
      <w:bookmarkEnd w:id="51"/>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6、我方参与本项目前3年内的经营活动中没有重大违法记录；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7、我方通过“信用中国”网站（www.creditchina.gov.cn）、中国采购网（www.ccgp.gov.cn）查询，未被列入失信被执行人、重大税收违法案件当事人名单、采购严重违法失信行为记录名单。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pStyle w:val="352"/>
        <w:snapToGrid w:val="0"/>
        <w:spacing w:before="120" w:beforeLines="50" w:line="460" w:lineRule="exact"/>
        <w:ind w:firstLine="20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宋体" w:hAnsi="宋体"/>
          <w:b/>
          <w:sz w:val="36"/>
          <w:szCs w:val="36"/>
        </w:rPr>
      </w:pPr>
      <w:r>
        <w:rPr>
          <w:rFonts w:hint="eastAsia" w:ascii="宋体" w:hAnsi="宋体"/>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杭州西博文化传播有限公司：</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（响应方名称）的法定代表人，现授权委托本单位在职职工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全权代表身份证号码：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tabs>
          <w:tab w:val="left" w:pos="1204"/>
        </w:tabs>
        <w:snapToGrid w:val="0"/>
        <w:spacing w:before="120" w:beforeLines="50" w:after="50" w:line="460" w:lineRule="exact"/>
        <w:outlineLvl w:val="0"/>
        <w:rPr>
          <w:rFonts w:ascii="仿宋" w:hAnsi="仿宋" w:eastAsia="仿宋"/>
          <w:sz w:val="30"/>
          <w:szCs w:val="30"/>
          <w:u w:val="single"/>
        </w:rPr>
        <w:sectPr>
          <w:footerReference r:id="rId7" w:type="default"/>
          <w:pgSz w:w="11906" w:h="16838"/>
          <w:pgMar w:top="1558" w:right="1531" w:bottom="1246" w:left="1531" w:header="851" w:footer="851" w:gutter="0"/>
          <w:pgNumType w:start="1"/>
          <w:cols w:space="720" w:num="1"/>
          <w:docGrid w:linePitch="312" w:charSpace="0"/>
        </w:sectPr>
      </w:pPr>
    </w:p>
    <w:p>
      <w:pPr>
        <w:pStyle w:val="28"/>
        <w:snapToGrid w:val="0"/>
        <w:spacing w:before="120" w:after="120"/>
        <w:jc w:val="left"/>
        <w:rPr>
          <w:rFonts w:hAnsi="宋体"/>
          <w:b/>
          <w:sz w:val="36"/>
          <w:szCs w:val="36"/>
        </w:rPr>
      </w:pPr>
      <w:r>
        <w:rPr>
          <w:rFonts w:hint="eastAsia" w:ascii="仿宋" w:hAnsi="仿宋" w:eastAsia="仿宋"/>
          <w:sz w:val="30"/>
          <w:szCs w:val="30"/>
        </w:rPr>
        <w:t>附件4：</w:t>
      </w:r>
    </w:p>
    <w:p>
      <w:pPr>
        <w:pStyle w:val="28"/>
        <w:snapToGrid w:val="0"/>
        <w:spacing w:before="120" w:after="120"/>
        <w:jc w:val="center"/>
        <w:rPr>
          <w:rFonts w:hAnsi="宋体"/>
          <w:b/>
          <w:sz w:val="36"/>
          <w:szCs w:val="36"/>
        </w:rPr>
      </w:pPr>
      <w:r>
        <w:rPr>
          <w:rFonts w:hint="eastAsia" w:hAnsi="宋体"/>
          <w:b/>
          <w:sz w:val="36"/>
          <w:szCs w:val="36"/>
        </w:rPr>
        <w:t>报 价 明 细 一 览 表</w:t>
      </w:r>
    </w:p>
    <w:p>
      <w:pPr>
        <w:pStyle w:val="28"/>
        <w:snapToGrid w:val="0"/>
        <w:spacing w:before="120" w:after="120"/>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磋商响应方全称（公章）：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项目编号及标项：</w:t>
      </w:r>
      <w:r>
        <w:rPr>
          <w:rFonts w:hint="eastAsia" w:ascii="仿宋" w:hAnsi="仿宋" w:eastAsia="仿宋"/>
          <w:b/>
          <w:sz w:val="28"/>
          <w:szCs w:val="28"/>
          <w:u w:val="single"/>
        </w:rPr>
        <w:t xml:space="preserve">                          </w:t>
      </w:r>
    </w:p>
    <w:p>
      <w:pPr>
        <w:snapToGrid w:val="0"/>
        <w:rPr>
          <w:rFonts w:ascii="仿宋" w:hAnsi="仿宋" w:eastAsia="仿宋"/>
          <w:b/>
          <w:sz w:val="24"/>
          <w:szCs w:val="24"/>
          <w:u w:val="single"/>
        </w:rPr>
      </w:pPr>
    </w:p>
    <w:tbl>
      <w:tblPr>
        <w:tblStyle w:val="5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产地</w:t>
            </w:r>
          </w:p>
        </w:tc>
        <w:tc>
          <w:tcPr>
            <w:tcW w:w="1028"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rPr>
              <w:t>型号</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数量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269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8"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服务人员数量</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工作量</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rPr>
              <w:t>（元）</w:t>
            </w:r>
          </w:p>
        </w:tc>
        <w:tc>
          <w:tcPr>
            <w:tcW w:w="8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287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是否小微企业</w:t>
            </w:r>
          </w:p>
        </w:tc>
        <w:tc>
          <w:tcPr>
            <w:tcW w:w="141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rPr>
              <w:t>小微企业价格合计金额大写：                            小写： ￥</w:t>
            </w:r>
            <w:r>
              <w:rPr>
                <w:rFonts w:hint="eastAsia" w:ascii="仿宋" w:hAnsi="仿宋" w:eastAsia="仿宋"/>
                <w:b/>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rPr>
              <w:t>磋商总价合计金额大写：                                小写： ￥</w:t>
            </w:r>
            <w:r>
              <w:rPr>
                <w:rFonts w:hint="eastAsia" w:ascii="仿宋" w:hAnsi="仿宋" w:eastAsia="仿宋"/>
                <w:b/>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rPr>
              <w:t>1、此表应按项目的明细情况列项填报,在填写时，如上表不适合本项目的实际情况，可在确保报价明细内容完整的情况下，根据上表格式自行划表填写。</w:t>
            </w:r>
          </w:p>
          <w:p>
            <w:pPr>
              <w:snapToGrid w:val="0"/>
              <w:rPr>
                <w:rFonts w:ascii="仿宋" w:hAnsi="仿宋" w:eastAsia="仿宋"/>
                <w:sz w:val="24"/>
              </w:rPr>
            </w:pPr>
            <w:r>
              <w:rPr>
                <w:rFonts w:hint="eastAsia" w:ascii="仿宋" w:hAnsi="仿宋" w:eastAsia="仿宋"/>
                <w:sz w:val="24"/>
              </w:rPr>
              <w:t>2、报价要求：项目费用包括项目实施所需的工程费、工时费、服务费、运输费、安装调试费、税费及其他一切费用。</w:t>
            </w:r>
          </w:p>
          <w:p>
            <w:pPr>
              <w:snapToGrid w:val="0"/>
              <w:rPr>
                <w:rFonts w:ascii="仿宋" w:hAnsi="仿宋" w:eastAsia="仿宋"/>
                <w:sz w:val="24"/>
              </w:rPr>
            </w:pPr>
            <w:r>
              <w:rPr>
                <w:rFonts w:hint="eastAsia" w:ascii="仿宋" w:hAnsi="仿宋" w:eastAsia="仿宋"/>
                <w:sz w:val="24"/>
              </w:rPr>
              <w:t>3、报价中不允许出现报价优惠等字样（明细出现“0”元，视同赠送）,谈判总价合计金额应与明细报价汇总相等。</w:t>
            </w:r>
          </w:p>
          <w:p>
            <w:pPr>
              <w:snapToGrid w:val="0"/>
              <w:rPr>
                <w:rFonts w:ascii="仿宋" w:hAnsi="仿宋" w:eastAsia="仿宋"/>
                <w:sz w:val="24"/>
                <w:szCs w:val="24"/>
              </w:rPr>
            </w:pPr>
            <w:r>
              <w:rPr>
                <w:rFonts w:hint="eastAsia" w:ascii="仿宋" w:hAnsi="仿宋" w:eastAsia="仿宋"/>
                <w:b/>
                <w:sz w:val="24"/>
              </w:rPr>
              <w:t>4、小微企业价格合计金额应与“制造商为小微企业”的明细报价汇总相等（如有错误修正，以修正后的明细报价为准），磋商小组按前附表“小微企业有关政策”要求对小微企业价格进行确认，并对符合要求的小微企业价格部分给予价格扣除。</w:t>
            </w:r>
          </w:p>
        </w:tc>
      </w:tr>
    </w:tbl>
    <w:p>
      <w:pPr>
        <w:snapToGrid w:val="0"/>
        <w:spacing w:line="400" w:lineRule="exact"/>
        <w:jc w:val="left"/>
        <w:rPr>
          <w:rFonts w:ascii="仿宋" w:hAnsi="仿宋" w:eastAsia="仿宋"/>
          <w:sz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pacing w:before="120" w:beforeLines="50" w:after="120" w:afterLines="50" w:line="360" w:lineRule="auto"/>
        <w:jc w:val="left"/>
        <w:rPr>
          <w:rFonts w:ascii="Arial" w:hAnsi="Arial" w:cs="Arial"/>
          <w:bCs/>
          <w:color w:val="000000"/>
          <w:sz w:val="27"/>
          <w:szCs w:val="27"/>
        </w:rPr>
      </w:pPr>
    </w:p>
    <w:p>
      <w:pPr>
        <w:snapToGrid w:val="0"/>
        <w:spacing w:before="240" w:after="50" w:line="400" w:lineRule="exact"/>
        <w:jc w:val="left"/>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 xml:space="preserve">                                </w:t>
      </w: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附件5</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52"/>
          <w:szCs w:val="52"/>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ind w:right="-108"/>
        <w:jc w:val="center"/>
        <w:rPr>
          <w:rFonts w:ascii="仿宋" w:hAnsi="仿宋" w:eastAsia="仿宋"/>
          <w:sz w:val="36"/>
          <w:szCs w:val="36"/>
        </w:rPr>
      </w:pPr>
      <w:r>
        <w:rPr>
          <w:rFonts w:hint="eastAsia" w:ascii="仿宋" w:hAnsi="仿宋" w:eastAsia="仿宋"/>
          <w:sz w:val="36"/>
          <w:szCs w:val="36"/>
        </w:rPr>
        <w:t>项目编号：</w:t>
      </w:r>
      <w:bookmarkStart w:id="52" w:name="PO_15530_PM001_4"/>
      <w:r>
        <w:rPr>
          <w:rFonts w:ascii="仿宋" w:hAnsi="仿宋" w:eastAsia="仿宋"/>
          <w:sz w:val="36"/>
          <w:szCs w:val="36"/>
        </w:rPr>
        <w:t>ZZCG2020M-CS-105</w:t>
      </w:r>
      <w:bookmarkEnd w:id="52"/>
      <w:r>
        <w:rPr>
          <w:rFonts w:hint="eastAsia" w:ascii="仿宋" w:hAnsi="仿宋" w:eastAsia="仿宋"/>
          <w:sz w:val="36"/>
          <w:szCs w:val="36"/>
        </w:rPr>
        <w:t xml:space="preserve">  （标项）</w:t>
      </w:r>
    </w:p>
    <w:p>
      <w:pPr>
        <w:spacing w:after="100" w:afterAutospacing="1" w:line="800" w:lineRule="exact"/>
        <w:ind w:right="-108"/>
        <w:jc w:val="center"/>
        <w:rPr>
          <w:rFonts w:ascii="仿宋" w:hAnsi="仿宋" w:eastAsia="仿宋"/>
          <w:b/>
          <w:spacing w:val="40"/>
          <w:sz w:val="84"/>
          <w:szCs w:val="84"/>
        </w:rPr>
      </w:pPr>
    </w:p>
    <w:p>
      <w:pPr>
        <w:spacing w:after="100" w:afterAutospacing="1" w:line="360" w:lineRule="auto"/>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after="100" w:afterAutospacing="1" w:line="360" w:lineRule="auto"/>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after="100" w:afterAutospacing="1" w:line="360" w:lineRule="auto"/>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360" w:lineRule="auto"/>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tabs>
          <w:tab w:val="left" w:pos="6817"/>
        </w:tabs>
        <w:snapToGrid w:val="0"/>
        <w:spacing w:before="50" w:after="50"/>
        <w:rPr>
          <w:rFonts w:ascii="仿宋" w:hAnsi="仿宋" w:eastAsia="仿宋"/>
          <w:sz w:val="30"/>
          <w:szCs w:val="30"/>
        </w:rPr>
      </w:pPr>
      <w:r>
        <w:rPr>
          <w:rFonts w:hint="eastAsia" w:ascii="仿宋" w:hAnsi="仿宋" w:eastAsia="仿宋"/>
          <w:b/>
          <w:sz w:val="36"/>
          <w:szCs w:val="36"/>
        </w:rPr>
        <w:t>2、</w:t>
      </w:r>
      <w:r>
        <w:rPr>
          <w:rFonts w:hint="eastAsia" w:ascii="仿宋" w:hAnsi="仿宋" w:eastAsia="仿宋"/>
          <w:b/>
          <w:bCs/>
          <w:sz w:val="36"/>
          <w:szCs w:val="36"/>
        </w:rPr>
        <w:t>技术文件目录</w:t>
      </w:r>
      <w:r>
        <w:rPr>
          <w:rFonts w:hint="eastAsia" w:ascii="宋体" w:hAnsi="宋体"/>
          <w:b/>
          <w:bCs/>
          <w:sz w:val="30"/>
          <w:szCs w:val="30"/>
        </w:rPr>
        <w:t>（货物和技术服务类项目）</w:t>
      </w:r>
      <w:r>
        <w:rPr>
          <w:rFonts w:ascii="宋体" w:hAnsi="宋体"/>
          <w:b/>
          <w:bCs/>
          <w:sz w:val="30"/>
          <w:szCs w:val="30"/>
        </w:rPr>
        <w:tab/>
      </w:r>
      <w:r>
        <w:rPr>
          <w:rFonts w:hint="eastAsia" w:ascii="仿宋" w:hAnsi="仿宋" w:eastAsia="仿宋"/>
          <w:sz w:val="30"/>
          <w:szCs w:val="30"/>
        </w:rPr>
        <w:t xml:space="preserve"> </w:t>
      </w:r>
    </w:p>
    <w:p>
      <w:pPr>
        <w:snapToGrid w:val="0"/>
        <w:spacing w:line="460" w:lineRule="exact"/>
        <w:jc w:val="left"/>
        <w:rPr>
          <w:rFonts w:ascii="仿宋" w:hAnsi="仿宋" w:eastAsia="仿宋"/>
          <w:sz w:val="30"/>
          <w:szCs w:val="30"/>
        </w:rPr>
      </w:pPr>
      <w:r>
        <w:rPr>
          <w:rFonts w:hint="eastAsia" w:ascii="仿宋" w:hAnsi="仿宋" w:eastAsia="仿宋"/>
          <w:sz w:val="30"/>
          <w:szCs w:val="30"/>
        </w:rPr>
        <w:t>（1）项目总体架构及技术解决方案</w:t>
      </w:r>
    </w:p>
    <w:p>
      <w:pPr>
        <w:snapToGrid w:val="0"/>
        <w:spacing w:line="460" w:lineRule="exact"/>
        <w:jc w:val="left"/>
        <w:rPr>
          <w:rFonts w:ascii="仿宋" w:hAnsi="仿宋" w:eastAsia="仿宋"/>
          <w:sz w:val="30"/>
          <w:szCs w:val="30"/>
        </w:rPr>
      </w:pPr>
      <w:r>
        <w:rPr>
          <w:rFonts w:hint="eastAsia" w:ascii="仿宋" w:hAnsi="仿宋" w:eastAsia="仿宋"/>
          <w:sz w:val="30"/>
          <w:szCs w:val="30"/>
        </w:rPr>
        <w:t>（2）技术响应表（见附件9）；</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（3）选配件、专用耗材、售后服务优惠表（若有）;</w:t>
      </w:r>
    </w:p>
    <w:p>
      <w:pPr>
        <w:snapToGrid w:val="0"/>
        <w:spacing w:line="460" w:lineRule="exact"/>
        <w:jc w:val="left"/>
        <w:rPr>
          <w:rFonts w:ascii="仿宋" w:hAnsi="仿宋" w:eastAsia="仿宋"/>
          <w:sz w:val="30"/>
          <w:szCs w:val="30"/>
        </w:rPr>
      </w:pPr>
      <w:r>
        <w:rPr>
          <w:rFonts w:hint="eastAsia" w:ascii="仿宋" w:hAnsi="仿宋" w:eastAsia="仿宋"/>
          <w:sz w:val="30"/>
          <w:szCs w:val="30"/>
        </w:rPr>
        <w:t>（4）蹉商响应方需要说明的其他文件和说明（格式自拟）。</w:t>
      </w:r>
    </w:p>
    <w:p>
      <w:pPr>
        <w:snapToGrid w:val="0"/>
        <w:spacing w:line="460" w:lineRule="exact"/>
        <w:ind w:firstLine="588" w:firstLineChars="196"/>
        <w:jc w:val="left"/>
        <w:rPr>
          <w:rFonts w:ascii="仿宋" w:hAnsi="仿宋" w:eastAsia="仿宋"/>
          <w:sz w:val="30"/>
          <w:szCs w:val="30"/>
        </w:rPr>
      </w:pPr>
    </w:p>
    <w:p>
      <w:pPr>
        <w:snapToGrid w:val="0"/>
        <w:spacing w:line="460" w:lineRule="exact"/>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附件6：</w:t>
      </w:r>
    </w:p>
    <w:p>
      <w:pPr>
        <w:snapToGrid w:val="0"/>
        <w:spacing w:before="50" w:after="120" w:afterLines="50"/>
        <w:jc w:val="center"/>
        <w:rPr>
          <w:rFonts w:ascii="宋体" w:hAnsi="宋体"/>
          <w:b/>
          <w:sz w:val="36"/>
          <w:szCs w:val="36"/>
        </w:rPr>
      </w:pPr>
      <w:r>
        <w:rPr>
          <w:rFonts w:hint="eastAsia" w:ascii="宋体" w:hAnsi="宋体"/>
          <w:b/>
          <w:sz w:val="36"/>
          <w:szCs w:val="36"/>
        </w:rPr>
        <w:t>技 术 响 应 表</w:t>
      </w:r>
    </w:p>
    <w:p>
      <w:pPr>
        <w:snapToGrid w:val="0"/>
        <w:spacing w:before="50" w:after="120" w:afterLines="50"/>
        <w:jc w:val="center"/>
        <w:rPr>
          <w:rFonts w:ascii="仿宋" w:hAnsi="仿宋" w:eastAsia="仿宋"/>
          <w:b/>
          <w:sz w:val="30"/>
          <w:szCs w:val="30"/>
        </w:rPr>
      </w:pPr>
    </w:p>
    <w:p>
      <w:pPr>
        <w:pStyle w:val="15"/>
        <w:snapToGrid w:val="0"/>
        <w:rPr>
          <w:rFonts w:ascii="仿宋" w:hAnsi="仿宋" w:eastAsia="仿宋"/>
          <w:sz w:val="30"/>
          <w:szCs w:val="30"/>
          <w:u w:val="single"/>
        </w:rPr>
      </w:pPr>
      <w:r>
        <w:rPr>
          <w:rFonts w:hint="eastAsia" w:ascii="仿宋" w:hAnsi="仿宋" w:eastAsia="仿宋"/>
          <w:sz w:val="30"/>
          <w:szCs w:val="30"/>
        </w:rPr>
        <w:t>单位全称（公章）：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53" w:name="_Toc451762422"/>
            <w:r>
              <w:rPr>
                <w:rFonts w:hint="eastAsia" w:ascii="仿宋" w:hAnsi="仿宋" w:eastAsia="仿宋"/>
                <w:sz w:val="30"/>
                <w:szCs w:val="30"/>
              </w:rPr>
              <w:t>磋商文件要求</w:t>
            </w:r>
            <w:bookmarkEnd w:id="53"/>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54" w:name="_Toc451762423"/>
            <w:r>
              <w:rPr>
                <w:rFonts w:hint="eastAsia" w:ascii="仿宋" w:hAnsi="仿宋" w:eastAsia="仿宋"/>
                <w:sz w:val="30"/>
                <w:szCs w:val="30"/>
              </w:rPr>
              <w:t>响应文件响应</w:t>
            </w:r>
            <w:bookmarkEnd w:id="54"/>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55" w:name="_Toc451762424"/>
            <w:r>
              <w:rPr>
                <w:rFonts w:hint="eastAsia" w:ascii="仿宋" w:hAnsi="仿宋" w:eastAsia="仿宋"/>
                <w:sz w:val="30"/>
                <w:szCs w:val="30"/>
              </w:rPr>
              <w:t>偏离情况</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c>
          <w:tcPr>
            <w:tcW w:w="2423" w:type="dxa"/>
            <w:tcBorders>
              <w:top w:val="single" w:color="auto" w:sz="4" w:space="0"/>
              <w:left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c>
          <w:tcPr>
            <w:tcW w:w="2423" w:type="dxa"/>
            <w:tcBorders>
              <w:top w:val="single" w:color="auto" w:sz="4" w:space="0"/>
              <w:left w:val="single" w:color="auto" w:sz="4" w:space="0"/>
              <w:right w:val="single" w:color="auto" w:sz="4" w:space="0"/>
            </w:tcBorders>
            <w:vAlign w:val="center"/>
          </w:tcPr>
          <w:p>
            <w:pPr>
              <w:pStyle w:val="28"/>
              <w:snapToGrid w:val="0"/>
              <w:spacing w:beforeLines="0" w:afterLines="0" w:line="240" w:lineRule="auto"/>
              <w:jc w:val="center"/>
              <w:outlineLvl w:val="0"/>
              <w:rPr>
                <w:rFonts w:ascii="仿宋" w:hAnsi="仿宋" w:eastAsia="仿宋"/>
                <w:sz w:val="30"/>
                <w:szCs w:val="30"/>
              </w:rPr>
            </w:pPr>
          </w:p>
        </w:tc>
      </w:tr>
    </w:tbl>
    <w:p>
      <w:pPr>
        <w:pStyle w:val="20"/>
        <w:rPr>
          <w:rFonts w:ascii="仿宋" w:hAnsi="仿宋" w:eastAsia="仿宋"/>
          <w:spacing w:val="20"/>
          <w:sz w:val="30"/>
          <w:szCs w:val="30"/>
        </w:rPr>
      </w:pPr>
      <w:r>
        <w:rPr>
          <w:rFonts w:hint="eastAsia" w:ascii="仿宋" w:hAnsi="仿宋" w:eastAsia="仿宋"/>
          <w:sz w:val="30"/>
          <w:szCs w:val="30"/>
        </w:rPr>
        <w:t>注：磋商响应方应根据磋商响应设备的性能指标、对照磋商文件要求在“偏离情况”栏注明“正偏离”、“负偏离”或“无偏离”。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全权代表签名：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28"/>
        <w:snapToGrid w:val="0"/>
        <w:spacing w:beforeLines="0" w:afterLines="0" w:line="460" w:lineRule="exac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120" w:afterLines="50"/>
        <w:jc w:val="center"/>
        <w:rPr>
          <w:rFonts w:ascii="仿宋" w:hAnsi="仿宋" w:eastAsia="仿宋"/>
          <w:b/>
          <w:sz w:val="30"/>
          <w:szCs w:val="30"/>
        </w:rPr>
      </w:pPr>
    </w:p>
    <w:p>
      <w:pPr>
        <w:snapToGrid w:val="0"/>
        <w:spacing w:before="50" w:after="120" w:afterLines="50"/>
        <w:jc w:val="center"/>
        <w:rPr>
          <w:rFonts w:ascii="宋体" w:hAnsi="宋体"/>
          <w:b/>
          <w:sz w:val="36"/>
          <w:szCs w:val="36"/>
        </w:rPr>
      </w:pPr>
      <w:r>
        <w:rPr>
          <w:rFonts w:hint="eastAsia" w:ascii="宋体" w:hAnsi="宋体"/>
          <w:b/>
          <w:sz w:val="36"/>
          <w:szCs w:val="36"/>
        </w:rPr>
        <w:t>选配件、专用耗材、售后服务优惠表（若有）</w:t>
      </w:r>
    </w:p>
    <w:p>
      <w:pPr>
        <w:snapToGrid w:val="0"/>
        <w:spacing w:before="50" w:after="120" w:afterLines="50"/>
        <w:jc w:val="center"/>
        <w:rPr>
          <w:rFonts w:ascii="仿宋" w:hAnsi="仿宋" w:eastAsia="仿宋"/>
          <w:b/>
          <w:sz w:val="30"/>
          <w:szCs w:val="30"/>
        </w:rPr>
      </w:pPr>
    </w:p>
    <w:p>
      <w:pPr>
        <w:pStyle w:val="15"/>
        <w:snapToGrid w:val="0"/>
        <w:rPr>
          <w:rFonts w:ascii="仿宋" w:hAnsi="仿宋" w:eastAsia="仿宋"/>
          <w:sz w:val="30"/>
          <w:szCs w:val="30"/>
          <w:u w:val="single"/>
        </w:rPr>
      </w:pPr>
      <w:r>
        <w:rPr>
          <w:rFonts w:hint="eastAsia" w:ascii="仿宋" w:hAnsi="仿宋" w:eastAsia="仿宋"/>
          <w:sz w:val="30"/>
          <w:szCs w:val="30"/>
        </w:rPr>
        <w:t xml:space="preserve">单位全称（公章）： </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2565"/>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序号</w:t>
            </w:r>
          </w:p>
        </w:tc>
        <w:tc>
          <w:tcPr>
            <w:tcW w:w="2565"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比磋商响应报价</w:t>
            </w:r>
          </w:p>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1</w:t>
            </w:r>
          </w:p>
        </w:tc>
        <w:tc>
          <w:tcPr>
            <w:tcW w:w="2565" w:type="dxa"/>
            <w:tcBorders>
              <w:top w:val="single" w:color="auto" w:sz="2"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2</w:t>
            </w:r>
          </w:p>
        </w:tc>
        <w:tc>
          <w:tcPr>
            <w:tcW w:w="2565"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3</w:t>
            </w:r>
          </w:p>
        </w:tc>
        <w:tc>
          <w:tcPr>
            <w:tcW w:w="2565"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4</w:t>
            </w:r>
          </w:p>
        </w:tc>
        <w:tc>
          <w:tcPr>
            <w:tcW w:w="2565"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5</w:t>
            </w:r>
          </w:p>
        </w:tc>
        <w:tc>
          <w:tcPr>
            <w:tcW w:w="2565"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r>
              <w:rPr>
                <w:rFonts w:hint="eastAsia" w:ascii="仿宋" w:hAnsi="仿宋" w:eastAsia="仿宋"/>
                <w:sz w:val="30"/>
                <w:szCs w:val="30"/>
              </w:rPr>
              <w:t>6</w:t>
            </w:r>
          </w:p>
        </w:tc>
        <w:tc>
          <w:tcPr>
            <w:tcW w:w="2565" w:type="dxa"/>
            <w:tcBorders>
              <w:top w:val="single" w:color="auto" w:sz="6" w:space="0"/>
              <w:left w:val="single" w:color="auto" w:sz="2" w:space="0"/>
              <w:bottom w:val="single" w:color="auto" w:sz="6" w:space="0"/>
              <w:right w:val="single" w:color="auto" w:sz="4"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8"/>
              <w:snapToGrid w:val="0"/>
              <w:spacing w:beforeLines="0" w:afterLines="0" w:line="240" w:lineRule="auto"/>
              <w:jc w:val="cente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8"/>
              <w:snapToGrid w:val="0"/>
              <w:spacing w:beforeLines="0" w:afterLines="0" w:line="240" w:lineRule="auto"/>
              <w:jc w:val="center"/>
              <w:rPr>
                <w:rFonts w:ascii="仿宋" w:hAnsi="仿宋" w:eastAsia="仿宋"/>
                <w:sz w:val="30"/>
                <w:szCs w:val="30"/>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8"/>
              <w:snapToGrid w:val="0"/>
              <w:spacing w:beforeLines="0" w:afterLines="0" w:line="240" w:lineRule="auto"/>
              <w:jc w:val="center"/>
              <w:rPr>
                <w:rFonts w:ascii="仿宋" w:hAnsi="仿宋" w:eastAsia="仿宋"/>
                <w:sz w:val="30"/>
                <w:szCs w:val="30"/>
              </w:rPr>
            </w:pPr>
          </w:p>
        </w:tc>
      </w:tr>
    </w:tbl>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u w:val="single"/>
        </w:rPr>
      </w:pPr>
      <w:r>
        <w:rPr>
          <w:rFonts w:hint="eastAsia" w:ascii="仿宋" w:hAnsi="仿宋" w:eastAsia="仿宋"/>
          <w:spacing w:val="20"/>
          <w:sz w:val="30"/>
          <w:szCs w:val="30"/>
        </w:rPr>
        <w:t>全权代表签名：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120" w:beforeLines="50" w:after="50"/>
        <w:jc w:val="center"/>
        <w:rPr>
          <w:rFonts w:ascii="仿宋" w:hAnsi="仿宋" w:eastAsia="仿宋"/>
          <w:sz w:val="30"/>
          <w:szCs w:val="30"/>
        </w:rPr>
      </w:pPr>
    </w:p>
    <w:p>
      <w:pPr>
        <w:snapToGrid w:val="0"/>
        <w:spacing w:before="120" w:beforeLines="50" w:after="50"/>
        <w:jc w:val="center"/>
        <w:rPr>
          <w:rFonts w:ascii="仿宋" w:hAnsi="仿宋" w:eastAsia="仿宋"/>
          <w:sz w:val="30"/>
          <w:szCs w:val="30"/>
        </w:rPr>
      </w:pPr>
    </w:p>
    <w:p>
      <w:pPr>
        <w:snapToGrid w:val="0"/>
        <w:spacing w:before="120" w:beforeLines="50" w:after="50"/>
        <w:jc w:val="center"/>
        <w:rPr>
          <w:rFonts w:ascii="仿宋" w:hAnsi="仿宋" w:eastAsia="仿宋"/>
          <w:sz w:val="30"/>
          <w:szCs w:val="30"/>
        </w:rPr>
      </w:pPr>
    </w:p>
    <w:p>
      <w:pPr>
        <w:pStyle w:val="31"/>
        <w:snapToGrid w:val="0"/>
        <w:spacing w:line="460" w:lineRule="exact"/>
        <w:ind w:left="0" w:leftChars="0"/>
        <w:rPr>
          <w:rFonts w:ascii="仿宋" w:hAnsi="仿宋" w:eastAsia="仿宋"/>
          <w:spacing w:val="20"/>
          <w:sz w:val="30"/>
          <w:szCs w:val="30"/>
        </w:rPr>
      </w:pPr>
    </w:p>
    <w:sectPr>
      <w:headerReference r:id="rId9" w:type="first"/>
      <w:footerReference r:id="rId12" w:type="first"/>
      <w:headerReference r:id="rId8" w:type="default"/>
      <w:footerReference r:id="rId10" w:type="default"/>
      <w:footerReference r:id="rId11"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altName w:val="Century"/>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57"/>
      </w:rPr>
    </w:pPr>
    <w:r>
      <w:fldChar w:fldCharType="begin"/>
    </w:r>
    <w:r>
      <w:rPr>
        <w:rStyle w:val="57"/>
      </w:rPr>
      <w:instrText xml:space="preserve">PAGE  </w:instrTex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4870"/>
        <w:tab w:val="clear" w:pos="4153"/>
      </w:tabs>
      <w:ind w:right="360"/>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128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center"/>
                          </w:pP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58240;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rMR0gAAAAMBAAAPAAAAAAAAAAEA&#10;IAAAACIAAABkcnMvZG93bnJldi54bWxQSwECFAAUAAAACACHTuJAadH7TRUCAAAFBAAADgAAAAAA&#10;AAABACAAAAAhAQAAZHJzL2Uyb0RvYy54bWxQSwUGAAAAAAYABgBZAQAAqAUAAAAA&#10;">
              <v:fill on="f" focussize="0,0"/>
              <v:stroke on="f" weight="0.5pt"/>
              <v:imagedata o:title=""/>
              <o:lock v:ext="edit" aspectratio="f"/>
              <v:textbox inset="0mm,0mm,0mm,0mm" style="mso-fit-shape-to-text:t;">
                <w:txbxContent>
                  <w:p>
                    <w:pPr>
                      <w:pStyle w:val="35"/>
                      <w:jc w:val="center"/>
                    </w:pPr>
                    <w:r>
                      <w:rPr>
                        <w:lang w:val="zh-CN"/>
                      </w:rPr>
                      <w:fldChar w:fldCharType="begin"/>
                    </w:r>
                    <w:r>
                      <w:rPr>
                        <w:lang w:val="zh-CN"/>
                      </w:rPr>
                      <w:instrText xml:space="preserve"> PAGE   \* MERGEFORMAT </w:instrText>
                    </w:r>
                    <w:r>
                      <w:rPr>
                        <w:lang w:val="zh-CN"/>
                      </w:rPr>
                      <w:fldChar w:fldCharType="separate"/>
                    </w:r>
                    <w:r>
                      <w:rPr>
                        <w:lang w:val="zh-CN"/>
                      </w:rPr>
                      <w:t>24</w:t>
                    </w:r>
                    <w:r>
                      <w:rPr>
                        <w:lang w:val="zh-CN"/>
                      </w:rPr>
                      <w:fldChar w:fldCharType="end"/>
                    </w:r>
                  </w:p>
                </w:txbxContent>
              </v:textbox>
            </v:shape>
          </w:pict>
        </mc:Fallback>
      </mc:AlternateContent>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28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5926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rMR0gAAAAMBAAAPAAAAAAAAAAEA&#10;IAAAACIAAABkcnMvZG93bnJldi54bWxQSwECFAAUAAAACACHTuJArIYuHBUCAAAFBAAADgAAAAAA&#10;AAABACAAAAAhAQAAZHJzL2Uyb0RvYy54bWxQSwUGAAAAAAYABgBZAQAAqAUAAAAA&#10;">
              <v:fill on="f" focussize="0,0"/>
              <v:stroke on="f" weight="0.5pt"/>
              <v:imagedata o:title=""/>
              <o:lock v:ext="edit" aspectratio="f"/>
              <v:textbox inset="0mm,0mm,0mm,0mm" style="mso-fit-shape-to-text:t;">
                <w:txbxContent>
                  <w:p>
                    <w:pPr>
                      <w:pStyle w:val="35"/>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35"/>
      <w:ind w:right="720" w:firstLine="180" w:firstLineChars="10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pPr>
      <w:pStyle w:val="3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D7852"/>
    <w:multiLevelType w:val="singleLevel"/>
    <w:tmpl w:val="EE2D7852"/>
    <w:lvl w:ilvl="0" w:tentative="0">
      <w:start w:val="8"/>
      <w:numFmt w:val="chineseCounting"/>
      <w:suff w:val="nothing"/>
      <w:lvlText w:val="%1、"/>
      <w:lvlJc w:val="left"/>
      <w:rPr>
        <w:rFonts w:hint="eastAsia"/>
      </w:r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7252A122"/>
    <w:multiLevelType w:val="multilevel"/>
    <w:tmpl w:val="7252A122"/>
    <w:lvl w:ilvl="0" w:tentative="0">
      <w:start w:val="3"/>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3443"/>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B21AF"/>
    <w:rsid w:val="000B2BDA"/>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A3B49"/>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44CD6"/>
    <w:rsid w:val="0035049A"/>
    <w:rsid w:val="0035281A"/>
    <w:rsid w:val="003607D3"/>
    <w:rsid w:val="00361357"/>
    <w:rsid w:val="0037158B"/>
    <w:rsid w:val="0037173A"/>
    <w:rsid w:val="00375882"/>
    <w:rsid w:val="00386275"/>
    <w:rsid w:val="0038661C"/>
    <w:rsid w:val="00386864"/>
    <w:rsid w:val="0039277C"/>
    <w:rsid w:val="003973C8"/>
    <w:rsid w:val="003B46BB"/>
    <w:rsid w:val="003B4A5E"/>
    <w:rsid w:val="003B5D65"/>
    <w:rsid w:val="003C1C53"/>
    <w:rsid w:val="003C2353"/>
    <w:rsid w:val="003C23AA"/>
    <w:rsid w:val="003C536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4D87"/>
    <w:rsid w:val="00450AE7"/>
    <w:rsid w:val="00451339"/>
    <w:rsid w:val="00452E3D"/>
    <w:rsid w:val="00455EEC"/>
    <w:rsid w:val="004569D0"/>
    <w:rsid w:val="00457231"/>
    <w:rsid w:val="00460C5E"/>
    <w:rsid w:val="004724BE"/>
    <w:rsid w:val="00475770"/>
    <w:rsid w:val="00483CA6"/>
    <w:rsid w:val="00487E79"/>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2D5B"/>
    <w:rsid w:val="00693792"/>
    <w:rsid w:val="006A4C73"/>
    <w:rsid w:val="006B1EB9"/>
    <w:rsid w:val="006B298A"/>
    <w:rsid w:val="006B6ADE"/>
    <w:rsid w:val="006B7BCE"/>
    <w:rsid w:val="006C30C4"/>
    <w:rsid w:val="006D4E89"/>
    <w:rsid w:val="006D7134"/>
    <w:rsid w:val="006E3966"/>
    <w:rsid w:val="006E5EDF"/>
    <w:rsid w:val="006F44D3"/>
    <w:rsid w:val="007006C6"/>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4D9F"/>
    <w:rsid w:val="00875887"/>
    <w:rsid w:val="0087645B"/>
    <w:rsid w:val="00880A40"/>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0154"/>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27D77"/>
    <w:rsid w:val="00A355A6"/>
    <w:rsid w:val="00A36A2C"/>
    <w:rsid w:val="00A37864"/>
    <w:rsid w:val="00A4271C"/>
    <w:rsid w:val="00A43B14"/>
    <w:rsid w:val="00A473CD"/>
    <w:rsid w:val="00A509B6"/>
    <w:rsid w:val="00A512ED"/>
    <w:rsid w:val="00A54FE7"/>
    <w:rsid w:val="00A57FD8"/>
    <w:rsid w:val="00A63E1F"/>
    <w:rsid w:val="00A65F42"/>
    <w:rsid w:val="00A70B54"/>
    <w:rsid w:val="00A8069A"/>
    <w:rsid w:val="00A844B0"/>
    <w:rsid w:val="00A9208F"/>
    <w:rsid w:val="00A97132"/>
    <w:rsid w:val="00AA2507"/>
    <w:rsid w:val="00AA2B60"/>
    <w:rsid w:val="00AA2B9D"/>
    <w:rsid w:val="00AB3B87"/>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37C9B"/>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0DBA"/>
    <w:rsid w:val="00E04A83"/>
    <w:rsid w:val="00E102C3"/>
    <w:rsid w:val="00E15D28"/>
    <w:rsid w:val="00E26F21"/>
    <w:rsid w:val="00E32E08"/>
    <w:rsid w:val="00E33866"/>
    <w:rsid w:val="00E44A98"/>
    <w:rsid w:val="00E53048"/>
    <w:rsid w:val="00E55536"/>
    <w:rsid w:val="00E6104F"/>
    <w:rsid w:val="00E61B16"/>
    <w:rsid w:val="00E620A0"/>
    <w:rsid w:val="00E64D65"/>
    <w:rsid w:val="00E70FDE"/>
    <w:rsid w:val="00E7392B"/>
    <w:rsid w:val="00E82BF4"/>
    <w:rsid w:val="00E84B6E"/>
    <w:rsid w:val="00E8589B"/>
    <w:rsid w:val="00E9494A"/>
    <w:rsid w:val="00E94B0D"/>
    <w:rsid w:val="00E97C7B"/>
    <w:rsid w:val="00EA34CA"/>
    <w:rsid w:val="00EA6FF1"/>
    <w:rsid w:val="00EB4723"/>
    <w:rsid w:val="00EB7CA1"/>
    <w:rsid w:val="00EC5BE2"/>
    <w:rsid w:val="00EC7B16"/>
    <w:rsid w:val="00ED1451"/>
    <w:rsid w:val="00ED4AF9"/>
    <w:rsid w:val="00EE3D39"/>
    <w:rsid w:val="00EE658A"/>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2F7B"/>
    <w:rsid w:val="00FA3483"/>
    <w:rsid w:val="00FA41B6"/>
    <w:rsid w:val="00FA47BB"/>
    <w:rsid w:val="00FA61D7"/>
    <w:rsid w:val="00FB1868"/>
    <w:rsid w:val="00FB378E"/>
    <w:rsid w:val="00FB3C3D"/>
    <w:rsid w:val="00FB57F5"/>
    <w:rsid w:val="00FB6155"/>
    <w:rsid w:val="00FC25DD"/>
    <w:rsid w:val="00FC6EDC"/>
    <w:rsid w:val="00FD1332"/>
    <w:rsid w:val="00FD158F"/>
    <w:rsid w:val="00FE1DC8"/>
    <w:rsid w:val="00FE6FB4"/>
    <w:rsid w:val="00FF6BE8"/>
    <w:rsid w:val="02E92054"/>
    <w:rsid w:val="048C0506"/>
    <w:rsid w:val="069B0266"/>
    <w:rsid w:val="08D71D8F"/>
    <w:rsid w:val="09AA7B69"/>
    <w:rsid w:val="0CAB7D29"/>
    <w:rsid w:val="0CEB6D41"/>
    <w:rsid w:val="0D8B285A"/>
    <w:rsid w:val="0EC07BC1"/>
    <w:rsid w:val="0F406599"/>
    <w:rsid w:val="12D2093A"/>
    <w:rsid w:val="13403EA3"/>
    <w:rsid w:val="156173A0"/>
    <w:rsid w:val="158562DB"/>
    <w:rsid w:val="179518BE"/>
    <w:rsid w:val="1B905946"/>
    <w:rsid w:val="1D9F56A6"/>
    <w:rsid w:val="1DB06C45"/>
    <w:rsid w:val="1FA13010"/>
    <w:rsid w:val="1FCD4A07"/>
    <w:rsid w:val="205E4ACE"/>
    <w:rsid w:val="20967902"/>
    <w:rsid w:val="23046B45"/>
    <w:rsid w:val="23112215"/>
    <w:rsid w:val="24741FB2"/>
    <w:rsid w:val="26023BEC"/>
    <w:rsid w:val="288729C2"/>
    <w:rsid w:val="2970130A"/>
    <w:rsid w:val="2A2655B6"/>
    <w:rsid w:val="2A270C6A"/>
    <w:rsid w:val="2A4321B8"/>
    <w:rsid w:val="2A5063FA"/>
    <w:rsid w:val="2BA65832"/>
    <w:rsid w:val="2C1E78EF"/>
    <w:rsid w:val="2C463031"/>
    <w:rsid w:val="2CB87191"/>
    <w:rsid w:val="2CDA4EA3"/>
    <w:rsid w:val="2E7867C9"/>
    <w:rsid w:val="2E7D4D87"/>
    <w:rsid w:val="301607F4"/>
    <w:rsid w:val="31FA1C8E"/>
    <w:rsid w:val="32A13669"/>
    <w:rsid w:val="33571BCB"/>
    <w:rsid w:val="33BA63EC"/>
    <w:rsid w:val="340C7D1E"/>
    <w:rsid w:val="350F0F1C"/>
    <w:rsid w:val="35135555"/>
    <w:rsid w:val="35B23FA8"/>
    <w:rsid w:val="35D15757"/>
    <w:rsid w:val="37537E51"/>
    <w:rsid w:val="39CE5FE7"/>
    <w:rsid w:val="3B0911E6"/>
    <w:rsid w:val="3C146221"/>
    <w:rsid w:val="3F5C36FF"/>
    <w:rsid w:val="407441CC"/>
    <w:rsid w:val="40D14093"/>
    <w:rsid w:val="44B71CCD"/>
    <w:rsid w:val="45270380"/>
    <w:rsid w:val="452B6409"/>
    <w:rsid w:val="45401583"/>
    <w:rsid w:val="47F20AC4"/>
    <w:rsid w:val="496E0687"/>
    <w:rsid w:val="49A43D00"/>
    <w:rsid w:val="4B3D17EE"/>
    <w:rsid w:val="4C2B7286"/>
    <w:rsid w:val="4E4C0585"/>
    <w:rsid w:val="507064AE"/>
    <w:rsid w:val="51591101"/>
    <w:rsid w:val="51E51FEA"/>
    <w:rsid w:val="526F66CB"/>
    <w:rsid w:val="52D856E3"/>
    <w:rsid w:val="52ED6F99"/>
    <w:rsid w:val="547D09A9"/>
    <w:rsid w:val="54FB4AFB"/>
    <w:rsid w:val="5595323F"/>
    <w:rsid w:val="562A0410"/>
    <w:rsid w:val="56B10E2B"/>
    <w:rsid w:val="56BE21DD"/>
    <w:rsid w:val="58BE7724"/>
    <w:rsid w:val="593F3127"/>
    <w:rsid w:val="5A046316"/>
    <w:rsid w:val="5B5B3870"/>
    <w:rsid w:val="5E361A1F"/>
    <w:rsid w:val="5EEB0A6C"/>
    <w:rsid w:val="5FB35E29"/>
    <w:rsid w:val="61724770"/>
    <w:rsid w:val="61DE18A1"/>
    <w:rsid w:val="62BA2E05"/>
    <w:rsid w:val="63D619DB"/>
    <w:rsid w:val="65942C36"/>
    <w:rsid w:val="67567A94"/>
    <w:rsid w:val="69023BD7"/>
    <w:rsid w:val="69E47ED2"/>
    <w:rsid w:val="6AD92158"/>
    <w:rsid w:val="6D7C5FAF"/>
    <w:rsid w:val="6DC555AF"/>
    <w:rsid w:val="6FF909E0"/>
    <w:rsid w:val="705A1860"/>
    <w:rsid w:val="70F63947"/>
    <w:rsid w:val="71B46619"/>
    <w:rsid w:val="72A47848"/>
    <w:rsid w:val="74245119"/>
    <w:rsid w:val="74285922"/>
    <w:rsid w:val="76303EF4"/>
    <w:rsid w:val="76EA61BA"/>
    <w:rsid w:val="76F913BE"/>
    <w:rsid w:val="793A06EC"/>
    <w:rsid w:val="7B5D15F3"/>
    <w:rsid w:val="7BEC44DD"/>
    <w:rsid w:val="7C3073CD"/>
    <w:rsid w:val="7E3668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semiHidden="0" w:name="toc 4"/>
    <w:lsdException w:unhideWhenUsed="0" w:uiPriority="0" w:semiHidden="0" w:name="toc 5"/>
    <w:lsdException w:uiPriority="0" w:name="toc 6"/>
    <w:lsdException w:uiPriority="0" w:name="toc 7"/>
    <w:lsdException w:unhideWhenUsed="0" w:uiPriority="0" w:semiHidden="0" w:name="toc 8"/>
    <w:lsdException w:uiPriority="0" w:name="toc 9"/>
    <w:lsdException w:unhideWhenUsed="0" w:uiPriority="0" w:semiHidden="0" w:name="Normal Indent"/>
    <w:lsdException w:qFormat="1" w:uiPriority="99" w:semiHidden="0" w:name="footnote text"/>
    <w:lsdException w:qFormat="1" w:unhideWhenUsed="0" w:uiPriority="0" w:name="annotation text"/>
    <w:lsdException w:uiPriority="0" w:semiHidden="0" w:name="header"/>
    <w:lsdException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7"/>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233"/>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41"/>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3"/>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List Bullet 4"/>
    <w:basedOn w:val="1"/>
    <w:qFormat/>
    <w:uiPriority w:val="0"/>
    <w:pPr>
      <w:tabs>
        <w:tab w:val="left" w:pos="780"/>
      </w:tabs>
      <w:ind w:left="780" w:hanging="420"/>
    </w:pPr>
    <w:rPr>
      <w:szCs w:val="24"/>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121"/>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uiPriority w:val="0"/>
    <w:rPr>
      <w:rFonts w:ascii="宋体"/>
      <w:sz w:val="18"/>
      <w:szCs w:val="18"/>
    </w:rPr>
  </w:style>
  <w:style w:type="paragraph" w:styleId="18">
    <w:name w:val="annotation text"/>
    <w:basedOn w:val="1"/>
    <w:link w:val="67"/>
    <w:semiHidden/>
    <w:qFormat/>
    <w:uiPriority w:val="0"/>
    <w:pPr>
      <w:jc w:val="left"/>
    </w:pPr>
  </w:style>
  <w:style w:type="paragraph" w:styleId="19">
    <w:name w:val="Salutation"/>
    <w:basedOn w:val="1"/>
    <w:next w:val="1"/>
    <w:link w:val="252"/>
    <w:uiPriority w:val="0"/>
    <w:rPr>
      <w:rFonts w:ascii="宋体"/>
      <w:b/>
      <w:sz w:val="28"/>
      <w:szCs w:val="20"/>
    </w:rPr>
  </w:style>
  <w:style w:type="paragraph" w:styleId="20">
    <w:name w:val="Body Text 3"/>
    <w:basedOn w:val="1"/>
    <w:link w:val="248"/>
    <w:qFormat/>
    <w:uiPriority w:val="0"/>
    <w:pPr>
      <w:snapToGrid w:val="0"/>
      <w:spacing w:before="50" w:after="50"/>
    </w:pPr>
    <w:rPr>
      <w:rFonts w:hAnsi="宋体" w:eastAsia="仿宋_GB2312"/>
      <w:b/>
      <w:bCs/>
      <w:sz w:val="24"/>
      <w:szCs w:val="20"/>
    </w:rPr>
  </w:style>
  <w:style w:type="paragraph" w:styleId="21">
    <w:name w:val="Body Text"/>
    <w:basedOn w:val="1"/>
    <w:link w:val="82"/>
    <w:uiPriority w:val="0"/>
    <w:pPr>
      <w:spacing w:after="120"/>
    </w:pPr>
    <w:rPr>
      <w:sz w:val="28"/>
      <w:szCs w:val="24"/>
    </w:rPr>
  </w:style>
  <w:style w:type="paragraph" w:styleId="22">
    <w:name w:val="Body Text Indent"/>
    <w:basedOn w:val="1"/>
    <w:link w:val="188"/>
    <w:uiPriority w:val="0"/>
    <w:pPr>
      <w:spacing w:line="200" w:lineRule="exact"/>
      <w:ind w:firstLine="301"/>
    </w:pPr>
    <w:rPr>
      <w:rFonts w:ascii="宋体" w:hAnsi="Courier New"/>
      <w:spacing w:val="-4"/>
      <w:sz w:val="18"/>
      <w:szCs w:val="20"/>
    </w:rPr>
  </w:style>
  <w:style w:type="paragraph" w:styleId="23">
    <w:name w:val="List Number 3"/>
    <w:basedOn w:val="1"/>
    <w:uiPriority w:val="0"/>
    <w:pPr>
      <w:numPr>
        <w:ilvl w:val="0"/>
        <w:numId w:val="1"/>
      </w:numPr>
    </w:pPr>
    <w:rPr>
      <w:szCs w:val="24"/>
    </w:rPr>
  </w:style>
  <w:style w:type="paragraph" w:styleId="24">
    <w:name w:val="List 2"/>
    <w:basedOn w:val="1"/>
    <w:uiPriority w:val="0"/>
    <w:pPr>
      <w:ind w:left="100" w:leftChars="200" w:hanging="200" w:hangingChars="200"/>
    </w:pPr>
    <w:rPr>
      <w:sz w:val="28"/>
      <w:szCs w:val="24"/>
    </w:rPr>
  </w:style>
  <w:style w:type="paragraph" w:styleId="25">
    <w:name w:val="List Bullet 2"/>
    <w:basedOn w:val="1"/>
    <w:uiPriority w:val="0"/>
    <w:pPr>
      <w:tabs>
        <w:tab w:val="left" w:pos="780"/>
      </w:tabs>
      <w:ind w:left="780" w:leftChars="200" w:hanging="360" w:hangingChars="200"/>
    </w:pPr>
    <w:rPr>
      <w:szCs w:val="24"/>
    </w:rPr>
  </w:style>
  <w:style w:type="paragraph" w:styleId="26">
    <w:name w:val="toc 5"/>
    <w:basedOn w:val="1"/>
    <w:next w:val="1"/>
    <w:uiPriority w:val="0"/>
    <w:pPr>
      <w:spacing w:afterLines="50"/>
      <w:ind w:left="840"/>
      <w:jc w:val="left"/>
    </w:pPr>
    <w:rPr>
      <w:snapToGrid w:val="0"/>
      <w:kern w:val="0"/>
      <w:sz w:val="18"/>
      <w:szCs w:val="18"/>
    </w:rPr>
  </w:style>
  <w:style w:type="paragraph" w:styleId="27">
    <w:name w:val="toc 3"/>
    <w:basedOn w:val="1"/>
    <w:next w:val="1"/>
    <w:unhideWhenUsed/>
    <w:qFormat/>
    <w:uiPriority w:val="39"/>
    <w:pPr>
      <w:ind w:left="840" w:leftChars="400"/>
    </w:pPr>
  </w:style>
  <w:style w:type="paragraph" w:styleId="28">
    <w:name w:val="Plain Text"/>
    <w:basedOn w:val="1"/>
    <w:link w:val="270"/>
    <w:uiPriority w:val="99"/>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uiPriority w:val="0"/>
    <w:pPr>
      <w:spacing w:afterLines="50"/>
      <w:ind w:left="1470"/>
      <w:jc w:val="left"/>
    </w:pPr>
    <w:rPr>
      <w:snapToGrid w:val="0"/>
      <w:kern w:val="0"/>
      <w:sz w:val="18"/>
      <w:szCs w:val="18"/>
    </w:rPr>
  </w:style>
  <w:style w:type="paragraph" w:styleId="31">
    <w:name w:val="Date"/>
    <w:basedOn w:val="1"/>
    <w:next w:val="1"/>
    <w:link w:val="207"/>
    <w:uiPriority w:val="0"/>
    <w:pPr>
      <w:ind w:left="2500" w:leftChars="2500"/>
    </w:pPr>
    <w:rPr>
      <w:rFonts w:eastAsia="楷体_GB2312"/>
      <w:sz w:val="32"/>
      <w:szCs w:val="20"/>
    </w:rPr>
  </w:style>
  <w:style w:type="paragraph" w:styleId="32">
    <w:name w:val="Body Text Indent 2"/>
    <w:basedOn w:val="1"/>
    <w:link w:val="220"/>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semiHidden/>
    <w:uiPriority w:val="99"/>
    <w:rPr>
      <w:sz w:val="18"/>
      <w:szCs w:val="18"/>
    </w:rPr>
  </w:style>
  <w:style w:type="paragraph" w:styleId="35">
    <w:name w:val="footer"/>
    <w:basedOn w:val="1"/>
    <w:link w:val="123"/>
    <w:unhideWhenUsed/>
    <w:uiPriority w:val="99"/>
    <w:pPr>
      <w:tabs>
        <w:tab w:val="center" w:pos="4153"/>
        <w:tab w:val="right" w:pos="8306"/>
      </w:tabs>
      <w:snapToGrid w:val="0"/>
      <w:jc w:val="left"/>
    </w:pPr>
    <w:rPr>
      <w:sz w:val="18"/>
      <w:szCs w:val="18"/>
    </w:rPr>
  </w:style>
  <w:style w:type="paragraph" w:styleId="36">
    <w:name w:val="header"/>
    <w:basedOn w:val="1"/>
    <w:link w:val="209"/>
    <w:unhideWhenUsed/>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rPr>
      <w:szCs w:val="24"/>
    </w:rPr>
  </w:style>
  <w:style w:type="paragraph" w:styleId="38">
    <w:name w:val="toc 4"/>
    <w:basedOn w:val="1"/>
    <w:next w:val="1"/>
    <w:unhideWhenUsed/>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uiPriority w:val="0"/>
    <w:pPr>
      <w:ind w:left="200" w:hanging="200" w:hangingChars="200"/>
    </w:pPr>
    <w:rPr>
      <w:sz w:val="28"/>
      <w:szCs w:val="24"/>
    </w:rPr>
  </w:style>
  <w:style w:type="paragraph" w:styleId="41">
    <w:name w:val="footnote text"/>
    <w:basedOn w:val="1"/>
    <w:link w:val="168"/>
    <w:unhideWhenUsed/>
    <w:qFormat/>
    <w:uiPriority w:val="99"/>
    <w:pPr>
      <w:snapToGrid w:val="0"/>
      <w:jc w:val="left"/>
    </w:pPr>
    <w:rPr>
      <w:sz w:val="18"/>
      <w:szCs w:val="18"/>
    </w:rPr>
  </w:style>
  <w:style w:type="paragraph" w:styleId="42">
    <w:name w:val="Body Text Indent 3"/>
    <w:basedOn w:val="1"/>
    <w:link w:val="140"/>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3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8"/>
    <w:next w:val="18"/>
    <w:semiHidden/>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yperlink"/>
    <w:uiPriority w:val="99"/>
    <w:rPr>
      <w:color w:val="0000FF"/>
      <w:u w:val="single"/>
    </w:rPr>
  </w:style>
  <w:style w:type="character" w:styleId="61">
    <w:name w:val="annotation reference"/>
    <w:semiHidden/>
    <w:qFormat/>
    <w:uiPriority w:val="0"/>
    <w:rPr>
      <w:sz w:val="21"/>
      <w:szCs w:val="21"/>
    </w:rPr>
  </w:style>
  <w:style w:type="character" w:styleId="62">
    <w:name w:val="footnote reference"/>
    <w:unhideWhenUsed/>
    <w:uiPriority w:val="99"/>
    <w:rPr>
      <w:vertAlign w:val="superscript"/>
    </w:rPr>
  </w:style>
  <w:style w:type="character" w:customStyle="1" w:styleId="63">
    <w:name w:val="正文 首行缩进:  2 字符 Char"/>
    <w:link w:val="64"/>
    <w:uiPriority w:val="0"/>
    <w:rPr>
      <w:rFonts w:cs="宋体"/>
      <w:sz w:val="24"/>
    </w:rPr>
  </w:style>
  <w:style w:type="paragraph" w:customStyle="1" w:styleId="64">
    <w:name w:val="正文 首行缩进:  2 字符"/>
    <w:basedOn w:val="1"/>
    <w:next w:val="1"/>
    <w:link w:val="63"/>
    <w:qFormat/>
    <w:uiPriority w:val="0"/>
    <w:pPr>
      <w:spacing w:line="360" w:lineRule="auto"/>
      <w:ind w:firstLine="480" w:firstLineChars="200"/>
      <w:jc w:val="left"/>
    </w:pPr>
    <w:rPr>
      <w:kern w:val="0"/>
      <w:sz w:val="24"/>
      <w:szCs w:val="20"/>
    </w:rPr>
  </w:style>
  <w:style w:type="character" w:customStyle="1" w:styleId="65">
    <w:name w:val="正文（首行缩进2字符） Char Char"/>
    <w:link w:val="66"/>
    <w:uiPriority w:val="0"/>
    <w:rPr>
      <w:szCs w:val="21"/>
    </w:rPr>
  </w:style>
  <w:style w:type="paragraph" w:customStyle="1" w:styleId="66">
    <w:name w:val="正文（首行缩进2字符）"/>
    <w:basedOn w:val="1"/>
    <w:link w:val="65"/>
    <w:uiPriority w:val="0"/>
    <w:pPr>
      <w:spacing w:line="360" w:lineRule="auto"/>
      <w:ind w:firstLine="420" w:firstLineChars="200"/>
    </w:pPr>
    <w:rPr>
      <w:kern w:val="0"/>
      <w:sz w:val="20"/>
      <w:szCs w:val="21"/>
    </w:rPr>
  </w:style>
  <w:style w:type="character" w:customStyle="1" w:styleId="67">
    <w:name w:val="批注文字 Char1"/>
    <w:link w:val="18"/>
    <w:uiPriority w:val="0"/>
    <w:rPr>
      <w:kern w:val="2"/>
      <w:sz w:val="21"/>
      <w:szCs w:val="22"/>
    </w:rPr>
  </w:style>
  <w:style w:type="character" w:customStyle="1" w:styleId="68">
    <w:name w:val="正文标准样式ty Char2"/>
    <w:link w:val="69"/>
    <w:qFormat/>
    <w:uiPriority w:val="0"/>
    <w:rPr>
      <w:rFonts w:eastAsia="宋体" w:cs="宋体"/>
      <w:kern w:val="2"/>
      <w:sz w:val="24"/>
      <w:lang w:val="en-US" w:eastAsia="zh-CN" w:bidi="ar-SA"/>
    </w:rPr>
  </w:style>
  <w:style w:type="paragraph" w:customStyle="1" w:styleId="69">
    <w:name w:val="正文标准样式ty"/>
    <w:basedOn w:val="1"/>
    <w:link w:val="68"/>
    <w:qFormat/>
    <w:uiPriority w:val="0"/>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71">
    <w:name w:val="彩色列表 - 强调文字颜色 1 Char"/>
    <w:link w:val="72"/>
    <w:qFormat/>
    <w:uiPriority w:val="0"/>
    <w:rPr>
      <w:kern w:val="2"/>
      <w:sz w:val="21"/>
      <w:szCs w:val="22"/>
    </w:rPr>
  </w:style>
  <w:style w:type="paragraph" w:customStyle="1" w:styleId="72">
    <w:name w:val="彩色列表 - 强调文字颜色 11"/>
    <w:basedOn w:val="1"/>
    <w:link w:val="71"/>
    <w:qFormat/>
    <w:uiPriority w:val="0"/>
    <w:pPr>
      <w:ind w:firstLine="420" w:firstLineChars="200"/>
    </w:pPr>
  </w:style>
  <w:style w:type="character" w:customStyle="1" w:styleId="73">
    <w:name w:val="标题 Char"/>
    <w:link w:val="49"/>
    <w:qFormat/>
    <w:uiPriority w:val="0"/>
    <w:rPr>
      <w:rFonts w:ascii="Arial" w:hAnsi="Arial" w:cs="Arial"/>
      <w:b/>
      <w:bCs/>
      <w:kern w:val="2"/>
      <w:sz w:val="32"/>
      <w:szCs w:val="32"/>
    </w:rPr>
  </w:style>
  <w:style w:type="character" w:customStyle="1" w:styleId="74">
    <w:name w:val="glossaryitem"/>
    <w:uiPriority w:val="0"/>
    <w:rPr>
      <w:u w:val="none"/>
    </w:rPr>
  </w:style>
  <w:style w:type="character" w:customStyle="1" w:styleId="75">
    <w:name w:val="标题 8 Char"/>
    <w:link w:val="9"/>
    <w:qFormat/>
    <w:uiPriority w:val="0"/>
    <w:rPr>
      <w:rFonts w:ascii="Cambria" w:hAnsi="Cambria" w:eastAsia="宋体"/>
      <w:kern w:val="2"/>
      <w:sz w:val="24"/>
      <w:szCs w:val="24"/>
      <w:lang w:val="en-US" w:eastAsia="zh-CN" w:bidi="ar-SA"/>
    </w:rPr>
  </w:style>
  <w:style w:type="character" w:customStyle="1" w:styleId="76">
    <w:name w:val="Char Char14"/>
    <w:uiPriority w:val="0"/>
    <w:rPr>
      <w:rFonts w:ascii="Calibri" w:hAnsi="Calibri" w:eastAsia="宋体" w:cs="Times New Roman"/>
      <w:b/>
      <w:bCs/>
      <w:sz w:val="28"/>
      <w:szCs w:val="28"/>
    </w:rPr>
  </w:style>
  <w:style w:type="character" w:customStyle="1" w:styleId="77">
    <w:name w:val="b11_01b Char"/>
    <w:link w:val="78"/>
    <w:qFormat/>
    <w:uiPriority w:val="0"/>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Char"/>
    <w:link w:val="2"/>
    <w:qFormat/>
    <w:uiPriority w:val="0"/>
    <w:rPr>
      <w:rFonts w:eastAsia="隶书"/>
      <w:b/>
      <w:bCs/>
      <w:sz w:val="36"/>
      <w:szCs w:val="36"/>
      <w:lang w:val="en-US" w:eastAsia="zh-CN" w:bidi="ar-SA"/>
    </w:rPr>
  </w:style>
  <w:style w:type="character" w:customStyle="1" w:styleId="80">
    <w:name w:val="font3"/>
    <w:basedOn w:val="55"/>
    <w:qFormat/>
    <w:uiPriority w:val="0"/>
  </w:style>
  <w:style w:type="character" w:customStyle="1" w:styleId="81">
    <w:name w:val="ca-16"/>
    <w:basedOn w:val="55"/>
    <w:qFormat/>
    <w:uiPriority w:val="0"/>
  </w:style>
  <w:style w:type="character" w:customStyle="1" w:styleId="82">
    <w:name w:val="正文文本 Char"/>
    <w:link w:val="21"/>
    <w:uiPriority w:val="0"/>
    <w:rPr>
      <w:rFonts w:eastAsia="宋体"/>
      <w:kern w:val="2"/>
      <w:sz w:val="28"/>
      <w:szCs w:val="24"/>
      <w:lang w:val="en-US" w:eastAsia="zh-CN" w:bidi="ar-SA"/>
    </w:rPr>
  </w:style>
  <w:style w:type="character" w:customStyle="1" w:styleId="83">
    <w:name w:val="Normal Indent Char Char"/>
    <w:qFormat/>
    <w:uiPriority w:val="0"/>
    <w:rPr>
      <w:rFonts w:eastAsia="宋体"/>
      <w:kern w:val="2"/>
      <w:sz w:val="21"/>
      <w:szCs w:val="24"/>
      <w:lang w:val="en-US" w:eastAsia="zh-CN" w:bidi="ar-SA"/>
    </w:rPr>
  </w:style>
  <w:style w:type="character" w:customStyle="1" w:styleId="84">
    <w:name w:val="p21"/>
    <w:uiPriority w:val="0"/>
    <w:rPr>
      <w:rFonts w:hint="default" w:ascii="Arial" w:hAnsi="Arial"/>
      <w:color w:val="333333"/>
      <w:sz w:val="18"/>
      <w:u w:val="none"/>
    </w:rPr>
  </w:style>
  <w:style w:type="character" w:customStyle="1" w:styleId="85">
    <w:name w:val="样式 样式 正文首行缩进 + 首行缩进:  2 字符 + 首行缩进:  2 字符 Char"/>
    <w:link w:val="86"/>
    <w:uiPriority w:val="0"/>
    <w:rPr>
      <w:rFonts w:cs="宋体"/>
      <w:kern w:val="2"/>
      <w:sz w:val="24"/>
    </w:rPr>
  </w:style>
  <w:style w:type="paragraph" w:customStyle="1" w:styleId="86">
    <w:name w:val="样式 样式 正文首行缩进 + 首行缩进:  2 字符 + 首行缩进:  2 字符"/>
    <w:basedOn w:val="1"/>
    <w:link w:val="85"/>
    <w:qFormat/>
    <w:uiPriority w:val="0"/>
    <w:pPr>
      <w:spacing w:line="440" w:lineRule="exact"/>
      <w:ind w:firstLine="200" w:firstLineChars="200"/>
    </w:pPr>
    <w:rPr>
      <w:sz w:val="24"/>
      <w:szCs w:val="20"/>
    </w:rPr>
  </w:style>
  <w:style w:type="character" w:customStyle="1" w:styleId="87">
    <w:name w:val="point_normal1"/>
    <w:uiPriority w:val="0"/>
    <w:rPr>
      <w:rFonts w:hint="default" w:ascii="Arial" w:hAnsi="Arial" w:cs="Arial"/>
      <w:sz w:val="18"/>
      <w:szCs w:val="18"/>
    </w:rPr>
  </w:style>
  <w:style w:type="character" w:customStyle="1" w:styleId="88">
    <w:name w:val="style31"/>
    <w:qFormat/>
    <w:uiPriority w:val="0"/>
    <w:rPr>
      <w:color w:val="666666"/>
    </w:rPr>
  </w:style>
  <w:style w:type="character" w:customStyle="1" w:styleId="89">
    <w:name w:val="标题4-dyf Char"/>
    <w:link w:val="90"/>
    <w:qFormat/>
    <w:uiPriority w:val="0"/>
    <w:rPr>
      <w:rFonts w:ascii="Cambria" w:hAnsi="Cambria" w:eastAsia="宋体"/>
      <w:b/>
      <w:bCs/>
      <w:color w:val="000000"/>
      <w:kern w:val="2"/>
      <w:sz w:val="21"/>
      <w:szCs w:val="21"/>
      <w:lang w:val="en-US" w:eastAsia="zh-CN" w:bidi="ar-SA"/>
    </w:rPr>
  </w:style>
  <w:style w:type="paragraph" w:customStyle="1" w:styleId="90">
    <w:name w:val="标题4-dyf"/>
    <w:basedOn w:val="5"/>
    <w:link w:val="89"/>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0"/>
    <w:rPr>
      <w:rFonts w:ascii="Arial" w:hAnsi="Arial" w:eastAsia="黑体"/>
      <w:b/>
      <w:bCs/>
      <w:kern w:val="2"/>
      <w:sz w:val="32"/>
      <w:szCs w:val="32"/>
      <w:lang w:val="en-US" w:eastAsia="zh-CN" w:bidi="ar-SA"/>
    </w:rPr>
  </w:style>
  <w:style w:type="character" w:customStyle="1" w:styleId="92">
    <w:name w:val="标题 1 Char1"/>
    <w:qFormat/>
    <w:uiPriority w:val="0"/>
    <w:rPr>
      <w:rFonts w:cs="Times New Roman"/>
      <w:b/>
      <w:bCs/>
      <w:kern w:val="44"/>
      <w:sz w:val="44"/>
      <w:szCs w:val="44"/>
    </w:rPr>
  </w:style>
  <w:style w:type="character" w:customStyle="1" w:styleId="93">
    <w:name w:val="无间隔 Char"/>
    <w:link w:val="94"/>
    <w:qFormat/>
    <w:uiPriority w:val="0"/>
    <w:rPr>
      <w:rFonts w:eastAsia="Times New Roman"/>
      <w:sz w:val="22"/>
      <w:lang w:val="en-US" w:eastAsia="zh-CN" w:bidi="ar-SA"/>
    </w:rPr>
  </w:style>
  <w:style w:type="paragraph" w:customStyle="1" w:styleId="94">
    <w:name w:val="无间隔1"/>
    <w:link w:val="93"/>
    <w:qFormat/>
    <w:uiPriority w:val="0"/>
    <w:rPr>
      <w:rFonts w:ascii="Times New Roman" w:hAnsi="Times New Roman" w:eastAsia="Times New Roman" w:cs="Times New Roman"/>
      <w:sz w:val="22"/>
      <w:lang w:val="en-US" w:eastAsia="zh-CN" w:bidi="ar-SA"/>
    </w:rPr>
  </w:style>
  <w:style w:type="character" w:customStyle="1" w:styleId="95">
    <w:name w:val="Char Char8"/>
    <w:qFormat/>
    <w:uiPriority w:val="0"/>
    <w:rPr>
      <w:rFonts w:ascii="Arial" w:hAnsi="Arial" w:eastAsia="黑体"/>
      <w:b/>
      <w:bCs/>
      <w:kern w:val="2"/>
      <w:sz w:val="32"/>
      <w:szCs w:val="32"/>
      <w:lang w:val="en-US" w:eastAsia="zh-CN" w:bidi="ar-SA"/>
    </w:rPr>
  </w:style>
  <w:style w:type="character" w:customStyle="1" w:styleId="96">
    <w:name w:val="unnamed11"/>
    <w:qFormat/>
    <w:uiPriority w:val="0"/>
    <w:rPr>
      <w:color w:val="000000"/>
      <w:sz w:val="20"/>
      <w:szCs w:val="20"/>
    </w:rPr>
  </w:style>
  <w:style w:type="character" w:customStyle="1" w:styleId="97">
    <w:name w:val="大汉方案正文 Char Char Char"/>
    <w:link w:val="98"/>
    <w:uiPriority w:val="0"/>
    <w:rPr>
      <w:rFonts w:ascii="Arial" w:hAnsi="Arial" w:eastAsia="宋体"/>
      <w:sz w:val="24"/>
      <w:szCs w:val="24"/>
      <w:lang w:bidi="ar-SA"/>
    </w:rPr>
  </w:style>
  <w:style w:type="paragraph" w:customStyle="1" w:styleId="98">
    <w:name w:val="大汉方案正文 Char"/>
    <w:basedOn w:val="1"/>
    <w:link w:val="97"/>
    <w:uiPriority w:val="0"/>
    <w:pPr>
      <w:spacing w:line="360" w:lineRule="auto"/>
      <w:ind w:firstLine="200" w:firstLineChars="200"/>
    </w:pPr>
    <w:rPr>
      <w:rFonts w:ascii="Arial" w:hAnsi="Arial"/>
      <w:kern w:val="0"/>
      <w:sz w:val="24"/>
      <w:szCs w:val="24"/>
    </w:rPr>
  </w:style>
  <w:style w:type="character" w:customStyle="1" w:styleId="99">
    <w:name w:val="Char Char3"/>
    <w:uiPriority w:val="0"/>
    <w:rPr>
      <w:rFonts w:ascii="Arial" w:hAnsi="Arial" w:eastAsia="黑体"/>
      <w:b/>
      <w:kern w:val="2"/>
      <w:sz w:val="32"/>
      <w:lang w:val="en-US" w:eastAsia="zh-CN" w:bidi="ar-SA"/>
    </w:rPr>
  </w:style>
  <w:style w:type="character" w:customStyle="1" w:styleId="100">
    <w:name w:val="unnamed1"/>
    <w:basedOn w:val="55"/>
    <w:qFormat/>
    <w:uiPriority w:val="0"/>
  </w:style>
  <w:style w:type="character" w:customStyle="1" w:styleId="101">
    <w:name w:val="Char Char2"/>
    <w:qFormat/>
    <w:uiPriority w:val="0"/>
    <w:rPr>
      <w:rFonts w:ascii="宋体" w:hAnsi="Courier New" w:eastAsia="宋体"/>
      <w:sz w:val="21"/>
      <w:lang w:val="en-US" w:eastAsia="zh-CN" w:bidi="ar-SA"/>
    </w:rPr>
  </w:style>
  <w:style w:type="character" w:customStyle="1" w:styleId="102">
    <w:name w:val="Char Char7"/>
    <w:qFormat/>
    <w:uiPriority w:val="0"/>
    <w:rPr>
      <w:rFonts w:eastAsia="宋体"/>
      <w:b/>
      <w:kern w:val="2"/>
      <w:sz w:val="32"/>
      <w:lang w:bidi="ar-SA"/>
    </w:rPr>
  </w:style>
  <w:style w:type="character" w:customStyle="1" w:styleId="103">
    <w:name w:val="标题 9 Char"/>
    <w:link w:val="10"/>
    <w:qFormat/>
    <w:uiPriority w:val="0"/>
    <w:rPr>
      <w:rFonts w:ascii="Cambria" w:hAnsi="Cambria" w:eastAsia="宋体"/>
      <w:kern w:val="2"/>
      <w:sz w:val="21"/>
      <w:szCs w:val="21"/>
      <w:lang w:val="en-US" w:eastAsia="zh-CN" w:bidi="ar-SA"/>
    </w:rPr>
  </w:style>
  <w:style w:type="character" w:customStyle="1" w:styleId="104">
    <w:name w:val="tw4winExternal"/>
    <w:uiPriority w:val="0"/>
    <w:rPr>
      <w:rFonts w:ascii="Courier New" w:hAnsi="Courier New"/>
      <w:color w:val="808080"/>
    </w:rPr>
  </w:style>
  <w:style w:type="character" w:customStyle="1" w:styleId="105">
    <w:name w:val="样式 正文缩进 + 首行缩进:  2 字符 Char"/>
    <w:link w:val="106"/>
    <w:uiPriority w:val="0"/>
    <w:rPr>
      <w:rFonts w:ascii="Times New Roman" w:hAnsi="Times New Roman"/>
      <w:kern w:val="2"/>
      <w:sz w:val="24"/>
    </w:rPr>
  </w:style>
  <w:style w:type="paragraph" w:customStyle="1" w:styleId="106">
    <w:name w:val="样式 正文缩进 + 首行缩进:  2 字符"/>
    <w:basedOn w:val="14"/>
    <w:link w:val="105"/>
    <w:uiPriority w:val="0"/>
    <w:pPr>
      <w:spacing w:line="360" w:lineRule="auto"/>
      <w:ind w:firstLine="200" w:firstLineChars="200"/>
    </w:pPr>
    <w:rPr>
      <w:sz w:val="24"/>
    </w:rPr>
  </w:style>
  <w:style w:type="character" w:customStyle="1" w:styleId="107">
    <w:name w:val="Char Char6"/>
    <w:qFormat/>
    <w:uiPriority w:val="0"/>
    <w:rPr>
      <w:rFonts w:ascii="Calibri" w:hAnsi="Calibri" w:eastAsia="宋体"/>
      <w:b/>
      <w:bCs/>
      <w:kern w:val="2"/>
      <w:sz w:val="28"/>
      <w:szCs w:val="28"/>
      <w:lang w:bidi="ar-SA"/>
    </w:rPr>
  </w:style>
  <w:style w:type="character" w:customStyle="1" w:styleId="108">
    <w:name w:val="正文（缩进） Char"/>
    <w:link w:val="109"/>
    <w:uiPriority w:val="0"/>
    <w:rPr>
      <w:kern w:val="2"/>
      <w:sz w:val="24"/>
      <w:szCs w:val="24"/>
    </w:rPr>
  </w:style>
  <w:style w:type="paragraph" w:customStyle="1" w:styleId="109">
    <w:name w:val="正文（缩进）"/>
    <w:basedOn w:val="1"/>
    <w:link w:val="108"/>
    <w:uiPriority w:val="0"/>
    <w:pPr>
      <w:spacing w:beforeLines="50" w:afterLines="50" w:line="360" w:lineRule="auto"/>
      <w:ind w:firstLine="480" w:firstLineChars="200"/>
    </w:pPr>
    <w:rPr>
      <w:sz w:val="24"/>
      <w:szCs w:val="24"/>
    </w:rPr>
  </w:style>
  <w:style w:type="character" w:customStyle="1" w:styleId="110">
    <w:name w:val="批注框文本 Char"/>
    <w:link w:val="34"/>
    <w:semiHidden/>
    <w:qFormat/>
    <w:uiPriority w:val="99"/>
    <w:rPr>
      <w:kern w:val="2"/>
      <w:sz w:val="18"/>
      <w:szCs w:val="18"/>
    </w:rPr>
  </w:style>
  <w:style w:type="character" w:customStyle="1" w:styleId="111">
    <w:name w:val="Char Char61"/>
    <w:uiPriority w:val="0"/>
    <w:rPr>
      <w:rFonts w:ascii="Calibri" w:hAnsi="Calibri" w:eastAsia="宋体"/>
      <w:b/>
      <w:bCs/>
      <w:kern w:val="2"/>
      <w:sz w:val="28"/>
      <w:szCs w:val="28"/>
      <w:lang w:bidi="ar-SA"/>
    </w:rPr>
  </w:style>
  <w:style w:type="character" w:customStyle="1" w:styleId="112">
    <w:name w:val="title_sub_blue1"/>
    <w:qFormat/>
    <w:uiPriority w:val="0"/>
    <w:rPr>
      <w:rFonts w:hint="default" w:ascii="Arial" w:hAnsi="Arial"/>
      <w:b/>
      <w:color w:val="16344F"/>
      <w:spacing w:val="15"/>
      <w:sz w:val="18"/>
      <w:u w:val="none"/>
    </w:rPr>
  </w:style>
  <w:style w:type="character" w:customStyle="1" w:styleId="113">
    <w:name w:val="Char Char9"/>
    <w:qFormat/>
    <w:uiPriority w:val="0"/>
    <w:rPr>
      <w:rFonts w:eastAsia="宋体"/>
      <w:b/>
      <w:kern w:val="44"/>
      <w:sz w:val="44"/>
      <w:lang w:bidi="ar-SA"/>
    </w:rPr>
  </w:style>
  <w:style w:type="character" w:customStyle="1" w:styleId="114">
    <w:name w:val="14_black1"/>
    <w:qFormat/>
    <w:uiPriority w:val="0"/>
    <w:rPr>
      <w:color w:val="000000"/>
      <w:sz w:val="21"/>
    </w:rPr>
  </w:style>
  <w:style w:type="character" w:customStyle="1" w:styleId="115">
    <w:name w:val="浅色网格 - 强调文字颜色 3 Char1"/>
    <w:link w:val="116"/>
    <w:qFormat/>
    <w:uiPriority w:val="0"/>
    <w:rPr>
      <w:rFonts w:eastAsia="宋体"/>
      <w:kern w:val="2"/>
      <w:sz w:val="21"/>
      <w:szCs w:val="24"/>
      <w:lang w:val="en-US" w:eastAsia="zh-CN" w:bidi="ar-SA"/>
    </w:rPr>
  </w:style>
  <w:style w:type="paragraph" w:customStyle="1" w:styleId="116">
    <w:name w:val="浅色网格 - 强调文字颜色 31"/>
    <w:basedOn w:val="1"/>
    <w:link w:val="115"/>
    <w:qFormat/>
    <w:uiPriority w:val="0"/>
    <w:pPr>
      <w:ind w:firstLine="420" w:firstLineChars="200"/>
    </w:pPr>
    <w:rPr>
      <w:szCs w:val="24"/>
    </w:rPr>
  </w:style>
  <w:style w:type="character" w:customStyle="1" w:styleId="117">
    <w:name w:val="公司一级标题"/>
    <w:qFormat/>
    <w:uiPriority w:val="0"/>
    <w:rPr>
      <w:rFonts w:ascii="黑体" w:hAnsi="黑体" w:eastAsia="黑体"/>
      <w:color w:val="333300"/>
      <w:sz w:val="30"/>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tw4winMark"/>
    <w:qFormat/>
    <w:uiPriority w:val="0"/>
    <w:rPr>
      <w:rFonts w:ascii="Courier New" w:hAnsi="Courier New"/>
      <w:vanish/>
      <w:color w:val="800080"/>
      <w:vertAlign w:val="subscript"/>
    </w:rPr>
  </w:style>
  <w:style w:type="character" w:customStyle="1" w:styleId="120">
    <w:name w:val="paramname2"/>
    <w:basedOn w:val="55"/>
    <w:qFormat/>
    <w:uiPriority w:val="0"/>
  </w:style>
  <w:style w:type="character" w:customStyle="1" w:styleId="121">
    <w:name w:val="正文缩进 Char"/>
    <w:link w:val="14"/>
    <w:qFormat/>
    <w:uiPriority w:val="0"/>
    <w:rPr>
      <w:rFonts w:eastAsia="宋体"/>
      <w:kern w:val="2"/>
      <w:sz w:val="21"/>
      <w:lang w:val="en-US" w:eastAsia="zh-CN" w:bidi="ar-SA"/>
    </w:rPr>
  </w:style>
  <w:style w:type="character" w:customStyle="1" w:styleId="122">
    <w:name w:val="标题 4 Char1"/>
    <w:qFormat/>
    <w:uiPriority w:val="0"/>
    <w:rPr>
      <w:rFonts w:ascii="Cambria" w:hAnsi="Cambria" w:eastAsia="宋体" w:cs="Times New Roman"/>
      <w:b/>
      <w:bCs/>
      <w:kern w:val="2"/>
      <w:sz w:val="28"/>
      <w:szCs w:val="28"/>
    </w:rPr>
  </w:style>
  <w:style w:type="character" w:customStyle="1" w:styleId="123">
    <w:name w:val="页脚 Char1"/>
    <w:link w:val="35"/>
    <w:qFormat/>
    <w:uiPriority w:val="99"/>
    <w:rPr>
      <w:kern w:val="2"/>
      <w:sz w:val="18"/>
      <w:szCs w:val="18"/>
    </w:rPr>
  </w:style>
  <w:style w:type="character" w:customStyle="1" w:styleId="124">
    <w:name w:val="标题 2 Char1"/>
    <w:link w:val="3"/>
    <w:uiPriority w:val="0"/>
    <w:rPr>
      <w:rFonts w:ascii="Arial" w:hAnsi="Arial" w:eastAsia="黑体"/>
      <w:b/>
      <w:bCs/>
      <w:kern w:val="2"/>
      <w:sz w:val="32"/>
      <w:szCs w:val="32"/>
      <w:lang w:val="en-US" w:eastAsia="zh-CN" w:bidi="ar-SA"/>
    </w:rPr>
  </w:style>
  <w:style w:type="character" w:customStyle="1" w:styleId="125">
    <w:name w:val="A C"/>
    <w:qFormat/>
    <w:uiPriority w:val="0"/>
    <w:rPr>
      <w:rFonts w:ascii="仿宋_GB2312"/>
      <w:bCs/>
      <w:iCs/>
      <w:sz w:val="24"/>
    </w:rPr>
  </w:style>
  <w:style w:type="character" w:customStyle="1" w:styleId="126">
    <w:name w:val="浅色网格 - 强调文字颜色 3 Char"/>
    <w:qFormat/>
    <w:locked/>
    <w:uiPriority w:val="0"/>
    <w:rPr>
      <w:rFonts w:ascii="Calibri" w:hAnsi="Calibri" w:eastAsia="宋体" w:cs="Times New Roman"/>
    </w:rPr>
  </w:style>
  <w:style w:type="character" w:customStyle="1" w:styleId="127">
    <w:name w:val="文档正文1 Char"/>
    <w:link w:val="128"/>
    <w:uiPriority w:val="0"/>
    <w:rPr>
      <w:rFonts w:ascii="仿宋_GB2312" w:hAnsi="仿宋" w:eastAsia="仿宋_GB2312"/>
      <w:kern w:val="2"/>
      <w:sz w:val="30"/>
      <w:szCs w:val="30"/>
      <w:lang w:bidi="ar-SA"/>
    </w:rPr>
  </w:style>
  <w:style w:type="paragraph" w:customStyle="1" w:styleId="128">
    <w:name w:val="文档正文1"/>
    <w:basedOn w:val="1"/>
    <w:link w:val="127"/>
    <w:qFormat/>
    <w:uiPriority w:val="0"/>
    <w:pPr>
      <w:spacing w:line="360" w:lineRule="auto"/>
      <w:ind w:firstLine="600"/>
    </w:pPr>
    <w:rPr>
      <w:rFonts w:ascii="仿宋_GB2312" w:hAnsi="仿宋" w:eastAsia="仿宋_GB2312"/>
      <w:sz w:val="30"/>
      <w:szCs w:val="30"/>
    </w:rPr>
  </w:style>
  <w:style w:type="character" w:customStyle="1" w:styleId="129">
    <w:name w:val="标题 1 Char Char"/>
    <w:uiPriority w:val="0"/>
    <w:rPr>
      <w:rFonts w:eastAsia="宋体"/>
      <w:b/>
      <w:spacing w:val="-2"/>
      <w:sz w:val="24"/>
      <w:lang w:val="en-US" w:eastAsia="zh-CN" w:bidi="ar-SA"/>
    </w:rPr>
  </w:style>
  <w:style w:type="character" w:customStyle="1" w:styleId="130">
    <w:name w:val="z-窗体顶端 字符"/>
    <w:link w:val="131"/>
    <w:qFormat/>
    <w:uiPriority w:val="0"/>
    <w:rPr>
      <w:rFonts w:ascii="Arial" w:hAnsi="Arial" w:cs="Arial"/>
      <w:vanish/>
      <w:sz w:val="16"/>
      <w:szCs w:val="16"/>
    </w:rPr>
  </w:style>
  <w:style w:type="paragraph" w:customStyle="1" w:styleId="131">
    <w:name w:val="z-窗体顶端1"/>
    <w:basedOn w:val="1"/>
    <w:next w:val="1"/>
    <w:link w:val="130"/>
    <w:uiPriority w:val="0"/>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0"/>
    <w:rPr>
      <w:rFonts w:ascii="Verdana" w:hAnsi="宋体" w:eastAsia="宋体" w:cs="Times New Roman"/>
      <w:sz w:val="28"/>
      <w:szCs w:val="28"/>
    </w:rPr>
  </w:style>
  <w:style w:type="character" w:customStyle="1" w:styleId="133">
    <w:name w:val="Char Char21"/>
    <w:uiPriority w:val="0"/>
    <w:rPr>
      <w:rFonts w:ascii="宋体" w:hAnsi="Courier New" w:eastAsia="宋体"/>
      <w:sz w:val="21"/>
      <w:lang w:val="en-US" w:eastAsia="zh-CN" w:bidi="ar-SA"/>
    </w:rPr>
  </w:style>
  <w:style w:type="character" w:customStyle="1" w:styleId="134">
    <w:name w:val="公文正文 Char"/>
    <w:link w:val="135"/>
    <w:uiPriority w:val="0"/>
    <w:rPr>
      <w:rFonts w:ascii="仿宋_GB2312" w:eastAsia="仿宋_GB2312"/>
      <w:kern w:val="2"/>
      <w:sz w:val="24"/>
      <w:szCs w:val="24"/>
      <w:lang w:val="en-US" w:eastAsia="zh-CN" w:bidi="ar-SA"/>
    </w:rPr>
  </w:style>
  <w:style w:type="paragraph" w:customStyle="1" w:styleId="135">
    <w:name w:val="公文正文"/>
    <w:basedOn w:val="1"/>
    <w:link w:val="134"/>
    <w:qFormat/>
    <w:uiPriority w:val="0"/>
    <w:pPr>
      <w:spacing w:before="156" w:line="360" w:lineRule="auto"/>
      <w:ind w:firstLine="360" w:firstLineChars="200"/>
    </w:pPr>
    <w:rPr>
      <w:rFonts w:ascii="仿宋_GB2312" w:eastAsia="仿宋_GB2312"/>
      <w:sz w:val="24"/>
      <w:szCs w:val="24"/>
    </w:rPr>
  </w:style>
  <w:style w:type="character" w:customStyle="1" w:styleId="136">
    <w:name w:val="正文4 Char"/>
    <w:link w:val="137"/>
    <w:uiPriority w:val="0"/>
    <w:rPr>
      <w:kern w:val="2"/>
      <w:sz w:val="24"/>
      <w:szCs w:val="24"/>
    </w:rPr>
  </w:style>
  <w:style w:type="paragraph" w:customStyle="1" w:styleId="137">
    <w:name w:val="正文4"/>
    <w:basedOn w:val="1"/>
    <w:link w:val="136"/>
    <w:qFormat/>
    <w:uiPriority w:val="0"/>
    <w:pPr>
      <w:numPr>
        <w:ilvl w:val="0"/>
        <w:numId w:val="3"/>
      </w:numPr>
      <w:spacing w:before="60" w:after="60" w:line="360" w:lineRule="auto"/>
      <w:ind w:firstLine="0"/>
    </w:pPr>
    <w:rPr>
      <w:sz w:val="24"/>
      <w:szCs w:val="24"/>
    </w:rPr>
  </w:style>
  <w:style w:type="character" w:customStyle="1" w:styleId="138">
    <w:name w:val="tw4winError"/>
    <w:qFormat/>
    <w:uiPriority w:val="0"/>
    <w:rPr>
      <w:rFonts w:ascii="Courier New" w:hAnsi="Courier New"/>
      <w:color w:val="00FF00"/>
      <w:sz w:val="40"/>
    </w:rPr>
  </w:style>
  <w:style w:type="character" w:customStyle="1" w:styleId="139">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140">
    <w:name w:val="正文文本缩进 3 Char"/>
    <w:link w:val="42"/>
    <w:qFormat/>
    <w:uiPriority w:val="0"/>
    <w:rPr>
      <w:rFonts w:ascii="仿宋_GB2312" w:hAnsi="宋体" w:eastAsia="仿宋_GB2312"/>
      <w:color w:val="000000"/>
      <w:kern w:val="2"/>
      <w:sz w:val="24"/>
      <w:szCs w:val="24"/>
    </w:rPr>
  </w:style>
  <w:style w:type="character" w:customStyle="1" w:styleId="141">
    <w:name w:val="标题 7 Char"/>
    <w:link w:val="8"/>
    <w:uiPriority w:val="0"/>
    <w:rPr>
      <w:rFonts w:eastAsia="宋体"/>
      <w:b/>
      <w:bCs/>
      <w:kern w:val="2"/>
      <w:sz w:val="24"/>
      <w:szCs w:val="24"/>
      <w:lang w:val="en-US" w:eastAsia="zh-CN" w:bidi="ar-SA"/>
    </w:rPr>
  </w:style>
  <w:style w:type="character" w:customStyle="1" w:styleId="142">
    <w:name w:val="文档结构图 Char1"/>
    <w:uiPriority w:val="0"/>
    <w:rPr>
      <w:rFonts w:ascii="宋体" w:hAnsi="Courier New" w:eastAsia="宋体"/>
      <w:sz w:val="21"/>
      <w:lang w:val="en-US" w:eastAsia="zh-CN" w:bidi="ar-SA"/>
    </w:rPr>
  </w:style>
  <w:style w:type="character" w:customStyle="1" w:styleId="143">
    <w:name w:val="para"/>
    <w:basedOn w:val="55"/>
    <w:uiPriority w:val="0"/>
  </w:style>
  <w:style w:type="character" w:customStyle="1" w:styleId="144">
    <w:name w:val="7.表小四 Char"/>
    <w:link w:val="145"/>
    <w:qFormat/>
    <w:uiPriority w:val="0"/>
    <w:rPr>
      <w:rFonts w:ascii="宋体" w:hAnsi="宋体" w:eastAsia="宋体"/>
      <w:kern w:val="2"/>
      <w:sz w:val="24"/>
      <w:szCs w:val="24"/>
      <w:lang w:val="en-US" w:eastAsia="zh-CN" w:bidi="ar-SA"/>
    </w:rPr>
  </w:style>
  <w:style w:type="paragraph" w:customStyle="1" w:styleId="145">
    <w:name w:val="7.表小四"/>
    <w:basedOn w:val="1"/>
    <w:link w:val="144"/>
    <w:qFormat/>
    <w:uiPriority w:val="0"/>
    <w:pPr>
      <w:spacing w:beforeLines="50" w:afterLines="50"/>
    </w:pPr>
    <w:rPr>
      <w:rFonts w:ascii="宋体" w:hAnsi="宋体"/>
      <w:sz w:val="24"/>
      <w:szCs w:val="24"/>
    </w:rPr>
  </w:style>
  <w:style w:type="character" w:customStyle="1" w:styleId="146">
    <w:name w:val="标题 4 Char"/>
    <w:link w:val="5"/>
    <w:uiPriority w:val="0"/>
    <w:rPr>
      <w:rFonts w:ascii="Arial" w:hAnsi="Arial" w:eastAsia="黑体"/>
      <w:b/>
      <w:bCs/>
      <w:kern w:val="2"/>
      <w:sz w:val="28"/>
      <w:szCs w:val="28"/>
      <w:lang w:val="en-US" w:eastAsia="zh-CN" w:bidi="ar-SA"/>
    </w:rPr>
  </w:style>
  <w:style w:type="character" w:customStyle="1" w:styleId="147">
    <w:name w:val="Char Char5"/>
    <w:uiPriority w:val="0"/>
    <w:rPr>
      <w:rFonts w:ascii="Calibri" w:hAnsi="Calibri" w:eastAsia="宋体"/>
      <w:sz w:val="18"/>
      <w:szCs w:val="18"/>
      <w:lang w:bidi="ar-SA"/>
    </w:rPr>
  </w:style>
  <w:style w:type="character" w:customStyle="1" w:styleId="148">
    <w:name w:val="Char Char71"/>
    <w:qFormat/>
    <w:uiPriority w:val="0"/>
    <w:rPr>
      <w:rFonts w:eastAsia="宋体"/>
      <w:b/>
      <w:kern w:val="2"/>
      <w:sz w:val="32"/>
      <w:lang w:bidi="ar-SA"/>
    </w:rPr>
  </w:style>
  <w:style w:type="character" w:customStyle="1" w:styleId="149">
    <w:name w:val="表正文 Char1"/>
    <w:qFormat/>
    <w:uiPriority w:val="0"/>
    <w:rPr>
      <w:rFonts w:eastAsia="宋体"/>
      <w:kern w:val="2"/>
      <w:sz w:val="24"/>
      <w:lang w:val="en-US" w:eastAsia="zh-CN"/>
    </w:rPr>
  </w:style>
  <w:style w:type="character" w:customStyle="1" w:styleId="150">
    <w:name w:val="Char Char1"/>
    <w:uiPriority w:val="0"/>
    <w:rPr>
      <w:kern w:val="2"/>
      <w:sz w:val="18"/>
      <w:szCs w:val="18"/>
    </w:rPr>
  </w:style>
  <w:style w:type="character" w:customStyle="1" w:styleId="151">
    <w:name w:val="paramname3"/>
    <w:qFormat/>
    <w:uiPriority w:val="0"/>
    <w:rPr>
      <w:color w:val="999999"/>
    </w:rPr>
  </w:style>
  <w:style w:type="character" w:customStyle="1" w:styleId="152">
    <w:name w:val="headline-content2"/>
    <w:basedOn w:val="55"/>
    <w:uiPriority w:val="0"/>
  </w:style>
  <w:style w:type="character" w:customStyle="1" w:styleId="153">
    <w:name w:val="Char Char81"/>
    <w:uiPriority w:val="0"/>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after="120"/>
      <w:ind w:left="420" w:leftChars="200"/>
    </w:pPr>
    <w:rPr>
      <w:rFonts w:cs="黑体"/>
    </w:rPr>
  </w:style>
  <w:style w:type="character" w:customStyle="1" w:styleId="157">
    <w:name w:val="h4 Char2"/>
    <w:qFormat/>
    <w:uiPriority w:val="0"/>
    <w:rPr>
      <w:rFonts w:ascii="Arial" w:hAnsi="Arial" w:eastAsia="黑体"/>
      <w:b/>
      <w:bCs/>
      <w:kern w:val="2"/>
      <w:sz w:val="28"/>
      <w:szCs w:val="28"/>
      <w:lang w:val="en-US" w:eastAsia="zh-CN" w:bidi="ar-SA"/>
    </w:rPr>
  </w:style>
  <w:style w:type="character" w:customStyle="1" w:styleId="158">
    <w:name w:val="h3 Char"/>
    <w:uiPriority w:val="0"/>
    <w:rPr>
      <w:rFonts w:ascii="Times New Roman" w:hAnsi="Times New Roman"/>
      <w:b/>
      <w:bCs/>
      <w:kern w:val="2"/>
      <w:sz w:val="32"/>
      <w:szCs w:val="32"/>
    </w:rPr>
  </w:style>
  <w:style w:type="character" w:customStyle="1" w:styleId="159">
    <w:name w:val="样式 首行缩进:  0.85 厘米 Char"/>
    <w:link w:val="160"/>
    <w:uiPriority w:val="0"/>
    <w:rPr>
      <w:rFonts w:eastAsia="宋体" w:cs="宋体"/>
      <w:kern w:val="2"/>
      <w:sz w:val="24"/>
      <w:lang w:val="en-US" w:eastAsia="zh-CN" w:bidi="ar-SA"/>
    </w:rPr>
  </w:style>
  <w:style w:type="paragraph" w:customStyle="1" w:styleId="160">
    <w:name w:val="样式 首行缩进:  0.85 厘米"/>
    <w:basedOn w:val="1"/>
    <w:link w:val="159"/>
    <w:qFormat/>
    <w:uiPriority w:val="0"/>
    <w:pPr>
      <w:spacing w:line="360" w:lineRule="auto"/>
      <w:ind w:firstLine="480"/>
    </w:pPr>
    <w:rPr>
      <w:rFonts w:cs="宋体"/>
      <w:sz w:val="24"/>
      <w:szCs w:val="20"/>
    </w:rPr>
  </w:style>
  <w:style w:type="character" w:customStyle="1" w:styleId="161">
    <w:name w:val="样式4 Char"/>
    <w:link w:val="162"/>
    <w:qFormat/>
    <w:uiPriority w:val="0"/>
    <w:rPr>
      <w:rFonts w:ascii="Calibri" w:hAnsi="Calibri" w:eastAsia="宋体"/>
      <w:kern w:val="2"/>
      <w:sz w:val="24"/>
      <w:szCs w:val="22"/>
      <w:lang w:val="en-US" w:eastAsia="zh-CN" w:bidi="ar-SA"/>
    </w:rPr>
  </w:style>
  <w:style w:type="paragraph" w:customStyle="1" w:styleId="162">
    <w:name w:val="样式4"/>
    <w:basedOn w:val="1"/>
    <w:link w:val="161"/>
    <w:qFormat/>
    <w:uiPriority w:val="0"/>
    <w:pPr>
      <w:spacing w:line="360" w:lineRule="auto"/>
    </w:pPr>
    <w:rPr>
      <w:rFonts w:ascii="Calibri" w:hAnsi="Calibri"/>
      <w:sz w:val="24"/>
    </w:rPr>
  </w:style>
  <w:style w:type="character" w:customStyle="1" w:styleId="163">
    <w:name w:val="列表1 Char Char"/>
    <w:link w:val="164"/>
    <w:uiPriority w:val="0"/>
    <w:rPr>
      <w:rFonts w:ascii="Century" w:hAnsi="Century"/>
      <w:kern w:val="2"/>
      <w:sz w:val="21"/>
      <w:szCs w:val="21"/>
    </w:rPr>
  </w:style>
  <w:style w:type="paragraph" w:customStyle="1" w:styleId="164">
    <w:name w:val="列表1"/>
    <w:basedOn w:val="1"/>
    <w:link w:val="163"/>
    <w:qFormat/>
    <w:uiPriority w:val="0"/>
    <w:pPr>
      <w:tabs>
        <w:tab w:val="left" w:pos="840"/>
      </w:tabs>
      <w:spacing w:line="360" w:lineRule="auto"/>
      <w:ind w:left="840" w:hanging="420"/>
      <w:jc w:val="left"/>
    </w:pPr>
    <w:rPr>
      <w:rFonts w:ascii="Century" w:hAnsi="Century"/>
      <w:szCs w:val="21"/>
    </w:rPr>
  </w:style>
  <w:style w:type="character" w:customStyle="1" w:styleId="165">
    <w:name w:val="尾注文本 Char"/>
    <w:link w:val="33"/>
    <w:qFormat/>
    <w:uiPriority w:val="0"/>
    <w:rPr>
      <w:rFonts w:ascii="宋体" w:hAnsi="Times New Roman"/>
      <w:snapToGrid w:val="0"/>
      <w:sz w:val="21"/>
    </w:rPr>
  </w:style>
  <w:style w:type="character" w:customStyle="1" w:styleId="166">
    <w:name w:val="标准文本 Char"/>
    <w:link w:val="167"/>
    <w:locked/>
    <w:uiPriority w:val="0"/>
    <w:rPr>
      <w:kern w:val="2"/>
      <w:sz w:val="24"/>
      <w:szCs w:val="24"/>
    </w:rPr>
  </w:style>
  <w:style w:type="paragraph" w:customStyle="1" w:styleId="167">
    <w:name w:val="标准文本"/>
    <w:basedOn w:val="1"/>
    <w:link w:val="166"/>
    <w:qFormat/>
    <w:uiPriority w:val="0"/>
    <w:pPr>
      <w:spacing w:line="360" w:lineRule="auto"/>
      <w:ind w:firstLine="480" w:firstLineChars="200"/>
    </w:pPr>
    <w:rPr>
      <w:sz w:val="24"/>
      <w:szCs w:val="24"/>
    </w:rPr>
  </w:style>
  <w:style w:type="character" w:customStyle="1" w:styleId="168">
    <w:name w:val="脚注文本 Char"/>
    <w:link w:val="41"/>
    <w:uiPriority w:val="99"/>
    <w:rPr>
      <w:kern w:val="2"/>
      <w:sz w:val="18"/>
      <w:szCs w:val="18"/>
    </w:rPr>
  </w:style>
  <w:style w:type="character" w:customStyle="1" w:styleId="169">
    <w:name w:val="grame"/>
    <w:basedOn w:val="55"/>
    <w:qFormat/>
    <w:uiPriority w:val="0"/>
  </w:style>
  <w:style w:type="character" w:customStyle="1" w:styleId="170">
    <w:name w:val="一级标题 Char Char"/>
    <w:qFormat/>
    <w:uiPriority w:val="0"/>
    <w:rPr>
      <w:rFonts w:eastAsia="仿宋"/>
      <w:b/>
      <w:kern w:val="44"/>
      <w:sz w:val="28"/>
      <w:lang w:val="en-US" w:eastAsia="zh-CN" w:bidi="ar-SA"/>
    </w:rPr>
  </w:style>
  <w:style w:type="character" w:customStyle="1" w:styleId="171">
    <w:name w:val="加重文字 Char"/>
    <w:link w:val="172"/>
    <w:qFormat/>
    <w:locked/>
    <w:uiPriority w:val="0"/>
    <w:rPr>
      <w:b/>
      <w:bCs/>
      <w:kern w:val="2"/>
      <w:sz w:val="24"/>
      <w:szCs w:val="24"/>
      <w:u w:val="thick"/>
    </w:rPr>
  </w:style>
  <w:style w:type="paragraph" w:customStyle="1" w:styleId="172">
    <w:name w:val="加重文字"/>
    <w:basedOn w:val="167"/>
    <w:link w:val="171"/>
    <w:qFormat/>
    <w:uiPriority w:val="0"/>
    <w:pPr>
      <w:ind w:firstLine="0" w:firstLineChars="0"/>
    </w:pPr>
    <w:rPr>
      <w:b/>
      <w:bCs/>
      <w:u w:val="thick"/>
    </w:rPr>
  </w:style>
  <w:style w:type="character" w:customStyle="1" w:styleId="173">
    <w:name w:val="列表1、 Char"/>
    <w:link w:val="174"/>
    <w:qFormat/>
    <w:locked/>
    <w:uiPriority w:val="0"/>
    <w:rPr>
      <w:rFonts w:ascii="仿宋" w:hAnsi="仿宋" w:eastAsia="仿宋"/>
      <w:kern w:val="2"/>
      <w:sz w:val="28"/>
      <w:szCs w:val="21"/>
    </w:rPr>
  </w:style>
  <w:style w:type="paragraph" w:customStyle="1" w:styleId="174">
    <w:name w:val="列表1、"/>
    <w:basedOn w:val="116"/>
    <w:link w:val="173"/>
    <w:qFormat/>
    <w:uiPriority w:val="0"/>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0"/>
    <w:rPr>
      <w:rFonts w:eastAsia="楷体_GB2312"/>
      <w:kern w:val="2"/>
      <w:sz w:val="24"/>
      <w:lang w:val="en-US" w:eastAsia="zh-CN" w:bidi="ar-SA"/>
    </w:rPr>
  </w:style>
  <w:style w:type="paragraph" w:customStyle="1" w:styleId="176">
    <w:name w:val="paragraph1"/>
    <w:basedOn w:val="1"/>
    <w:link w:val="175"/>
    <w:qFormat/>
    <w:uiPriority w:val="0"/>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0"/>
    <w:rPr>
      <w:rFonts w:eastAsia="仿宋"/>
      <w:b/>
      <w:kern w:val="2"/>
      <w:sz w:val="28"/>
      <w:szCs w:val="21"/>
    </w:rPr>
  </w:style>
  <w:style w:type="paragraph" w:customStyle="1" w:styleId="178">
    <w:name w:val="样式(-)"/>
    <w:basedOn w:val="116"/>
    <w:link w:val="177"/>
    <w:qFormat/>
    <w:uiPriority w:val="0"/>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0"/>
    <w:rPr>
      <w:rFonts w:eastAsia="仿宋_GB2312" w:cs="宋体"/>
      <w:kern w:val="2"/>
      <w:sz w:val="24"/>
    </w:rPr>
  </w:style>
  <w:style w:type="paragraph" w:customStyle="1" w:styleId="180">
    <w:name w:val="我的正文"/>
    <w:basedOn w:val="1"/>
    <w:link w:val="179"/>
    <w:qFormat/>
    <w:uiPriority w:val="0"/>
    <w:pPr>
      <w:spacing w:afterLines="100" w:line="360" w:lineRule="auto"/>
      <w:ind w:firstLine="480" w:firstLineChars="200"/>
    </w:pPr>
    <w:rPr>
      <w:rFonts w:eastAsia="仿宋_GB2312"/>
      <w:sz w:val="24"/>
      <w:szCs w:val="20"/>
    </w:rPr>
  </w:style>
  <w:style w:type="character" w:customStyle="1" w:styleId="181">
    <w:name w:val="apple-converted-space"/>
    <w:qFormat/>
    <w:uiPriority w:val="0"/>
  </w:style>
  <w:style w:type="character" w:customStyle="1" w:styleId="182">
    <w:name w:val="Char Char141"/>
    <w:qFormat/>
    <w:locked/>
    <w:uiPriority w:val="0"/>
    <w:rPr>
      <w:rFonts w:ascii="楷体_GB2312" w:eastAsia="楷体_GB2312"/>
      <w:kern w:val="2"/>
      <w:sz w:val="32"/>
      <w:lang w:val="en-US" w:eastAsia="zh-CN" w:bidi="ar-SA"/>
    </w:rPr>
  </w:style>
  <w:style w:type="character" w:customStyle="1" w:styleId="183">
    <w:name w:val="华电 正文 Char"/>
    <w:link w:val="184"/>
    <w:qFormat/>
    <w:uiPriority w:val="0"/>
    <w:rPr>
      <w:rFonts w:ascii="宋体" w:hAnsi="宋体" w:eastAsia="宋体"/>
      <w:sz w:val="22"/>
      <w:lang w:bidi="ar-SA"/>
    </w:rPr>
  </w:style>
  <w:style w:type="paragraph" w:customStyle="1" w:styleId="184">
    <w:name w:val="华电 正文"/>
    <w:basedOn w:val="1"/>
    <w:link w:val="183"/>
    <w:qFormat/>
    <w:uiPriority w:val="0"/>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0"/>
    <w:rPr>
      <w:rFonts w:ascii="Calibri" w:hAnsi="Calibri" w:eastAsia="宋体"/>
      <w:b/>
      <w:bCs/>
      <w:kern w:val="2"/>
      <w:sz w:val="32"/>
      <w:szCs w:val="32"/>
      <w:lang w:val="en-US" w:eastAsia="zh-CN" w:bidi="ar-SA"/>
    </w:rPr>
  </w:style>
  <w:style w:type="character" w:customStyle="1" w:styleId="186">
    <w:name w:val="mark"/>
    <w:qFormat/>
    <w:uiPriority w:val="0"/>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Char"/>
    <w:link w:val="22"/>
    <w:qFormat/>
    <w:uiPriority w:val="0"/>
    <w:rPr>
      <w:rFonts w:ascii="宋体" w:hAnsi="Courier New" w:eastAsia="宋体"/>
      <w:spacing w:val="-4"/>
      <w:kern w:val="2"/>
      <w:sz w:val="18"/>
      <w:lang w:val="en-US" w:eastAsia="zh-CN" w:bidi="ar-SA"/>
    </w:rPr>
  </w:style>
  <w:style w:type="character" w:customStyle="1" w:styleId="189">
    <w:name w:val="Char Char51"/>
    <w:qFormat/>
    <w:uiPriority w:val="0"/>
    <w:rPr>
      <w:rFonts w:ascii="Calibri" w:hAnsi="Calibri" w:eastAsia="宋体"/>
      <w:sz w:val="18"/>
      <w:szCs w:val="18"/>
      <w:lang w:bidi="ar-SA"/>
    </w:rPr>
  </w:style>
  <w:style w:type="character" w:customStyle="1" w:styleId="190">
    <w:name w:val="表格文字 Char"/>
    <w:link w:val="191"/>
    <w:qFormat/>
    <w:uiPriority w:val="0"/>
    <w:rPr>
      <w:rFonts w:ascii="Times New Roman" w:hAnsi="Times New Roman"/>
      <w:kern w:val="2"/>
      <w:sz w:val="18"/>
      <w:szCs w:val="24"/>
    </w:rPr>
  </w:style>
  <w:style w:type="paragraph" w:customStyle="1" w:styleId="191">
    <w:name w:val="表格文字"/>
    <w:basedOn w:val="1"/>
    <w:link w:val="190"/>
    <w:qFormat/>
    <w:uiPriority w:val="0"/>
    <w:pPr>
      <w:jc w:val="left"/>
      <w:textAlignment w:val="top"/>
    </w:pPr>
    <w:rPr>
      <w:sz w:val="18"/>
      <w:szCs w:val="24"/>
    </w:rPr>
  </w:style>
  <w:style w:type="character" w:customStyle="1" w:styleId="192">
    <w:name w:val="Char Char12"/>
    <w:qFormat/>
    <w:uiPriority w:val="0"/>
    <w:rPr>
      <w:rFonts w:ascii="宋体" w:hAnsi="Courier New" w:eastAsia="宋体" w:cs="Times New Roman"/>
      <w:spacing w:val="-4"/>
      <w:sz w:val="18"/>
      <w:szCs w:val="20"/>
    </w:rPr>
  </w:style>
  <w:style w:type="character" w:customStyle="1" w:styleId="193">
    <w:name w:val="正文首行缩进 Char"/>
    <w:link w:val="51"/>
    <w:qFormat/>
    <w:uiPriority w:val="0"/>
    <w:rPr>
      <w:rFonts w:ascii="Calibri" w:hAnsi="Calibri" w:eastAsia="宋体"/>
      <w:kern w:val="2"/>
      <w:sz w:val="21"/>
      <w:szCs w:val="22"/>
      <w:lang w:val="en-US" w:eastAsia="zh-CN" w:bidi="ar-SA"/>
    </w:rPr>
  </w:style>
  <w:style w:type="character" w:customStyle="1" w:styleId="194">
    <w:name w:val="maywed421"/>
    <w:qFormat/>
    <w:uiPriority w:val="0"/>
    <w:rPr>
      <w:color w:val="366FB6"/>
      <w:u w:val="none"/>
    </w:rPr>
  </w:style>
  <w:style w:type="character" w:customStyle="1" w:styleId="195">
    <w:name w:val="正文2 Char Char"/>
    <w:link w:val="196"/>
    <w:qFormat/>
    <w:uiPriority w:val="0"/>
    <w:rPr>
      <w:rFonts w:ascii="Times New Roman" w:hAnsi="Times New Roman"/>
      <w:kern w:val="2"/>
      <w:sz w:val="24"/>
    </w:rPr>
  </w:style>
  <w:style w:type="paragraph" w:customStyle="1" w:styleId="196">
    <w:name w:val="正文2"/>
    <w:basedOn w:val="1"/>
    <w:link w:val="195"/>
    <w:qFormat/>
    <w:uiPriority w:val="0"/>
    <w:pPr>
      <w:spacing w:before="156" w:line="360" w:lineRule="auto"/>
      <w:ind w:firstLine="510" w:firstLineChars="200"/>
    </w:pPr>
    <w:rPr>
      <w:sz w:val="24"/>
      <w:szCs w:val="20"/>
    </w:rPr>
  </w:style>
  <w:style w:type="character" w:customStyle="1" w:styleId="197">
    <w:name w:val="样式 小四"/>
    <w:qFormat/>
    <w:uiPriority w:val="0"/>
    <w:rPr>
      <w:sz w:val="21"/>
    </w:rPr>
  </w:style>
  <w:style w:type="character" w:customStyle="1" w:styleId="198">
    <w:name w:val="List Paragraph Char"/>
    <w:link w:val="199"/>
    <w:qFormat/>
    <w:locked/>
    <w:uiPriority w:val="0"/>
    <w:rPr>
      <w:rFonts w:ascii="Times New Roman" w:hAnsi="Times New Roman"/>
      <w:kern w:val="2"/>
      <w:sz w:val="21"/>
      <w:szCs w:val="24"/>
    </w:rPr>
  </w:style>
  <w:style w:type="paragraph" w:customStyle="1" w:styleId="199">
    <w:name w:val="列出段落1"/>
    <w:basedOn w:val="1"/>
    <w:link w:val="198"/>
    <w:qFormat/>
    <w:uiPriority w:val="0"/>
    <w:pPr>
      <w:ind w:firstLine="420" w:firstLineChars="200"/>
    </w:pPr>
    <w:rPr>
      <w:szCs w:val="24"/>
    </w:rPr>
  </w:style>
  <w:style w:type="character" w:customStyle="1" w:styleId="200">
    <w:name w:val="fontdz1"/>
    <w:qFormat/>
    <w:uiPriority w:val="0"/>
    <w:rPr>
      <w:sz w:val="18"/>
      <w:szCs w:val="18"/>
    </w:rPr>
  </w:style>
  <w:style w:type="character" w:customStyle="1" w:styleId="201">
    <w:name w:val="H1 Char2"/>
    <w:qFormat/>
    <w:uiPriority w:val="0"/>
    <w:rPr>
      <w:rFonts w:eastAsia="隶书"/>
      <w:b/>
      <w:bCs/>
      <w:sz w:val="36"/>
      <w:szCs w:val="36"/>
      <w:lang w:val="en-US" w:eastAsia="zh-CN" w:bidi="ar-SA"/>
    </w:rPr>
  </w:style>
  <w:style w:type="character" w:customStyle="1" w:styleId="202">
    <w:name w:val="文档结构图 Char"/>
    <w:link w:val="17"/>
    <w:qFormat/>
    <w:uiPriority w:val="0"/>
    <w:rPr>
      <w:rFonts w:ascii="宋体"/>
      <w:kern w:val="2"/>
      <w:sz w:val="18"/>
      <w:szCs w:val="18"/>
    </w:rPr>
  </w:style>
  <w:style w:type="character" w:customStyle="1" w:styleId="203">
    <w:name w:val="black10"/>
    <w:basedOn w:val="55"/>
    <w:qFormat/>
    <w:uiPriority w:val="0"/>
  </w:style>
  <w:style w:type="character" w:customStyle="1" w:styleId="204">
    <w:name w:val="样式 首行缩进:  2 字符 Char"/>
    <w:link w:val="205"/>
    <w:qFormat/>
    <w:uiPriority w:val="0"/>
    <w:rPr>
      <w:rFonts w:ascii="宋体" w:hAnsi="宋体" w:cs="宋体"/>
      <w:bCs/>
      <w:color w:val="000000"/>
      <w:sz w:val="24"/>
      <w:szCs w:val="24"/>
    </w:rPr>
  </w:style>
  <w:style w:type="paragraph" w:customStyle="1" w:styleId="205">
    <w:name w:val="样式 首行缩进:  2 字符"/>
    <w:basedOn w:val="1"/>
    <w:link w:val="204"/>
    <w:qFormat/>
    <w:uiPriority w:val="0"/>
    <w:pPr>
      <w:widowControl/>
      <w:numPr>
        <w:ilvl w:val="0"/>
        <w:numId w:val="5"/>
      </w:numPr>
    </w:pPr>
    <w:rPr>
      <w:rFonts w:ascii="宋体" w:hAnsi="宋体"/>
      <w:bCs/>
      <w:color w:val="000000"/>
      <w:kern w:val="0"/>
      <w:sz w:val="24"/>
      <w:szCs w:val="24"/>
    </w:rPr>
  </w:style>
  <w:style w:type="character" w:customStyle="1" w:styleId="206">
    <w:name w:val="正文文字 Char"/>
    <w:qFormat/>
    <w:uiPriority w:val="0"/>
    <w:rPr>
      <w:rFonts w:ascii="Arial" w:hAnsi="Arial" w:eastAsia="宋体"/>
      <w:kern w:val="2"/>
      <w:sz w:val="24"/>
      <w:lang w:val="en-US" w:eastAsia="zh-CN"/>
    </w:rPr>
  </w:style>
  <w:style w:type="character" w:customStyle="1" w:styleId="207">
    <w:name w:val="日期 Char"/>
    <w:link w:val="31"/>
    <w:qFormat/>
    <w:uiPriority w:val="0"/>
    <w:rPr>
      <w:rFonts w:eastAsia="楷体_GB2312"/>
      <w:kern w:val="2"/>
      <w:sz w:val="32"/>
      <w:lang w:val="en-US" w:eastAsia="zh-CN" w:bidi="ar-SA"/>
    </w:rPr>
  </w:style>
  <w:style w:type="character" w:customStyle="1" w:styleId="208">
    <w:name w:val="mark8"/>
    <w:qFormat/>
    <w:uiPriority w:val="0"/>
    <w:rPr>
      <w:b/>
      <w:bCs/>
      <w:sz w:val="21"/>
      <w:szCs w:val="21"/>
    </w:rPr>
  </w:style>
  <w:style w:type="character" w:customStyle="1" w:styleId="209">
    <w:name w:val="页眉 Char1"/>
    <w:link w:val="36"/>
    <w:qFormat/>
    <w:uiPriority w:val="0"/>
    <w:rPr>
      <w:kern w:val="2"/>
      <w:sz w:val="18"/>
      <w:szCs w:val="18"/>
    </w:rPr>
  </w:style>
  <w:style w:type="character" w:customStyle="1" w:styleId="210">
    <w:name w:val="正文文本 2 Char"/>
    <w:link w:val="45"/>
    <w:qFormat/>
    <w:uiPriority w:val="0"/>
    <w:rPr>
      <w:rFonts w:ascii="宋体" w:hAnsi="宋体" w:eastAsia="宋体"/>
      <w:color w:val="000000"/>
      <w:kern w:val="2"/>
      <w:sz w:val="24"/>
      <w:szCs w:val="24"/>
      <w:lang w:val="en-US" w:eastAsia="zh-CN" w:bidi="ar-SA"/>
    </w:rPr>
  </w:style>
  <w:style w:type="character" w:customStyle="1" w:styleId="211">
    <w:name w:val="批注主题 Char"/>
    <w:link w:val="212"/>
    <w:qFormat/>
    <w:uiPriority w:val="0"/>
    <w:rPr>
      <w:b/>
      <w:bCs/>
    </w:rPr>
  </w:style>
  <w:style w:type="paragraph" w:customStyle="1" w:styleId="212">
    <w:name w:val="批注主题2"/>
    <w:basedOn w:val="18"/>
    <w:next w:val="18"/>
    <w:link w:val="211"/>
    <w:qFormat/>
    <w:uiPriority w:val="0"/>
    <w:rPr>
      <w:b/>
      <w:bCs/>
      <w:kern w:val="0"/>
      <w:sz w:val="20"/>
      <w:szCs w:val="20"/>
    </w:rPr>
  </w:style>
  <w:style w:type="character" w:customStyle="1" w:styleId="213">
    <w:name w:val="Char Char91"/>
    <w:qFormat/>
    <w:uiPriority w:val="0"/>
    <w:rPr>
      <w:rFonts w:eastAsia="宋体"/>
      <w:b/>
      <w:kern w:val="44"/>
      <w:sz w:val="44"/>
      <w:lang w:bidi="ar-SA"/>
    </w:rPr>
  </w:style>
  <w:style w:type="character" w:customStyle="1" w:styleId="214">
    <w:name w:val="二级标题 Char Char"/>
    <w:qFormat/>
    <w:uiPriority w:val="0"/>
    <w:rPr>
      <w:rFonts w:eastAsia="仿宋"/>
      <w:b/>
      <w:sz w:val="28"/>
      <w:lang w:val="en-US" w:eastAsia="zh-CN" w:bidi="ar-SA"/>
    </w:rPr>
  </w:style>
  <w:style w:type="character" w:customStyle="1" w:styleId="215">
    <w:name w:val="font9_black_line14"/>
    <w:basedOn w:val="55"/>
    <w:qFormat/>
    <w:uiPriority w:val="0"/>
  </w:style>
  <w:style w:type="character" w:customStyle="1" w:styleId="216">
    <w:name w:val="Char Char4"/>
    <w:qFormat/>
    <w:uiPriority w:val="0"/>
    <w:rPr>
      <w:rFonts w:ascii="Calibri" w:hAnsi="Calibri" w:eastAsia="宋体"/>
      <w:sz w:val="18"/>
      <w:szCs w:val="18"/>
      <w:lang w:bidi="ar-SA"/>
    </w:rPr>
  </w:style>
  <w:style w:type="character" w:customStyle="1" w:styleId="217">
    <w:name w:val="中等深浅网格 11"/>
    <w:semiHidden/>
    <w:qFormat/>
    <w:uiPriority w:val="0"/>
    <w:rPr>
      <w:color w:val="808080"/>
    </w:rPr>
  </w:style>
  <w:style w:type="character" w:customStyle="1" w:styleId="218">
    <w:name w:val="tw4winJump"/>
    <w:qFormat/>
    <w:uiPriority w:val="0"/>
    <w:rPr>
      <w:rFonts w:ascii="Courier New" w:hAnsi="Courier New"/>
      <w:color w:val="008080"/>
    </w:rPr>
  </w:style>
  <w:style w:type="character" w:customStyle="1" w:styleId="219">
    <w:name w:val="flname7"/>
    <w:basedOn w:val="55"/>
    <w:qFormat/>
    <w:uiPriority w:val="0"/>
  </w:style>
  <w:style w:type="character" w:customStyle="1" w:styleId="220">
    <w:name w:val="正文文本缩进 2 Char"/>
    <w:link w:val="32"/>
    <w:qFormat/>
    <w:uiPriority w:val="0"/>
    <w:rPr>
      <w:rFonts w:ascii="仿宋_GB2312" w:hAnsi="宋体" w:cs="Arial"/>
      <w:b/>
      <w:bCs/>
      <w:color w:val="000000"/>
      <w:kern w:val="2"/>
      <w:sz w:val="24"/>
      <w:szCs w:val="24"/>
    </w:rPr>
  </w:style>
  <w:style w:type="character" w:customStyle="1" w:styleId="221">
    <w:name w:val="header odd Char Char1"/>
    <w:qFormat/>
    <w:uiPriority w:val="0"/>
    <w:rPr>
      <w:rFonts w:eastAsia="宋体"/>
      <w:kern w:val="2"/>
      <w:sz w:val="18"/>
      <w:szCs w:val="18"/>
      <w:lang w:val="en-US" w:eastAsia="zh-CN" w:bidi="ar-SA"/>
    </w:rPr>
  </w:style>
  <w:style w:type="character" w:customStyle="1" w:styleId="222">
    <w:name w:val="封面日期 Char Char1"/>
    <w:qFormat/>
    <w:uiPriority w:val="0"/>
    <w:rPr>
      <w:rFonts w:ascii="Calibri" w:hAnsi="Calibri" w:eastAsia="楷体_GB2312"/>
      <w:kern w:val="2"/>
      <w:sz w:val="32"/>
      <w:lang w:val="en-US" w:eastAsia="zh-CN" w:bidi="ar-SA"/>
    </w:rPr>
  </w:style>
  <w:style w:type="character" w:customStyle="1" w:styleId="223">
    <w:name w:val="css21"/>
    <w:qFormat/>
    <w:uiPriority w:val="0"/>
    <w:rPr>
      <w:sz w:val="18"/>
    </w:rPr>
  </w:style>
  <w:style w:type="character" w:customStyle="1" w:styleId="224">
    <w:name w:val="标题 5 Char"/>
    <w:link w:val="6"/>
    <w:qFormat/>
    <w:uiPriority w:val="0"/>
    <w:rPr>
      <w:rFonts w:eastAsia="宋体"/>
      <w:b/>
      <w:bCs/>
      <w:kern w:val="2"/>
      <w:sz w:val="28"/>
      <w:szCs w:val="28"/>
      <w:lang w:bidi="ar-SA"/>
    </w:rPr>
  </w:style>
  <w:style w:type="character" w:customStyle="1" w:styleId="225">
    <w:name w:val="huide001"/>
    <w:qFormat/>
    <w:uiPriority w:val="0"/>
    <w:rPr>
      <w:rFonts w:hint="default" w:ascii="Arial" w:hAnsi="Arial" w:cs="Arial"/>
      <w:color w:val="666666"/>
      <w:sz w:val="18"/>
      <w:szCs w:val="18"/>
    </w:rPr>
  </w:style>
  <w:style w:type="character" w:customStyle="1" w:styleId="226">
    <w:name w:val="title_emph1"/>
    <w:qFormat/>
    <w:uiPriority w:val="0"/>
    <w:rPr>
      <w:rFonts w:hint="default" w:ascii="Arial" w:hAnsi="Arial" w:cs="Arial"/>
      <w:b/>
      <w:bCs/>
      <w:sz w:val="18"/>
      <w:szCs w:val="18"/>
    </w:rPr>
  </w:style>
  <w:style w:type="character" w:customStyle="1" w:styleId="227">
    <w:name w:val="tw4winPopup"/>
    <w:qFormat/>
    <w:uiPriority w:val="0"/>
    <w:rPr>
      <w:rFonts w:ascii="Courier New" w:hAnsi="Courier New"/>
      <w:color w:val="008000"/>
    </w:rPr>
  </w:style>
  <w:style w:type="character" w:customStyle="1" w:styleId="228">
    <w:name w:val="数据小节格式"/>
    <w:qFormat/>
    <w:uiPriority w:val="0"/>
    <w:rPr>
      <w:rFonts w:ascii="新宋体" w:hAnsi="新宋体" w:eastAsia="华文中宋"/>
      <w:b/>
      <w:bCs/>
      <w:sz w:val="27"/>
      <w:szCs w:val="26"/>
      <w:shd w:val="clear" w:color="auto" w:fill="auto"/>
    </w:rPr>
  </w:style>
  <w:style w:type="character" w:customStyle="1" w:styleId="229">
    <w:name w:val="Indent Normal Char"/>
    <w:link w:val="230"/>
    <w:qFormat/>
    <w:uiPriority w:val="0"/>
    <w:rPr>
      <w:kern w:val="2"/>
      <w:sz w:val="21"/>
      <w:lang w:bidi="ar-SA"/>
    </w:rPr>
  </w:style>
  <w:style w:type="paragraph" w:customStyle="1" w:styleId="230">
    <w:name w:val="Indent Normal"/>
    <w:basedOn w:val="1"/>
    <w:link w:val="229"/>
    <w:qFormat/>
    <w:uiPriority w:val="0"/>
    <w:pPr>
      <w:ind w:firstLine="420"/>
    </w:pPr>
    <w:rPr>
      <w:szCs w:val="20"/>
    </w:rPr>
  </w:style>
  <w:style w:type="character" w:customStyle="1" w:styleId="231">
    <w:name w:val="副标题 Char"/>
    <w:link w:val="39"/>
    <w:qFormat/>
    <w:uiPriority w:val="0"/>
    <w:rPr>
      <w:rFonts w:ascii="Times New Roman" w:hAnsi="Times New Roman" w:eastAsia="Times New Roman"/>
      <w:kern w:val="2"/>
      <w:sz w:val="18"/>
      <w:szCs w:val="18"/>
      <w:lang w:val="en-US" w:eastAsia="zh-CN"/>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标题 6 Char"/>
    <w:link w:val="7"/>
    <w:qFormat/>
    <w:uiPriority w:val="0"/>
    <w:rPr>
      <w:rFonts w:ascii="Arial" w:hAnsi="Arial" w:eastAsia="黑体"/>
      <w:b/>
      <w:bCs/>
      <w:kern w:val="2"/>
      <w:sz w:val="24"/>
      <w:szCs w:val="24"/>
      <w:lang w:val="en-US" w:eastAsia="zh-CN" w:bidi="ar-SA"/>
    </w:rPr>
  </w:style>
  <w:style w:type="character" w:customStyle="1" w:styleId="234">
    <w:name w:val="Char Char121"/>
    <w:qFormat/>
    <w:uiPriority w:val="0"/>
    <w:rPr>
      <w:rFonts w:ascii="宋体" w:hAnsi="Courier New" w:eastAsia="宋体" w:cs="Times New Roman"/>
      <w:spacing w:val="-4"/>
      <w:sz w:val="18"/>
      <w:szCs w:val="20"/>
    </w:rPr>
  </w:style>
  <w:style w:type="character" w:customStyle="1" w:styleId="235">
    <w:name w:val="标准正文格式 Char"/>
    <w:link w:val="236"/>
    <w:qFormat/>
    <w:uiPriority w:val="0"/>
    <w:rPr>
      <w:rFonts w:ascii="宋体" w:eastAsia="仿宋_GB2312" w:cs="宋体"/>
      <w:color w:val="000000"/>
      <w:sz w:val="24"/>
      <w:lang w:val="en-US" w:eastAsia="zh-CN" w:bidi="ar-SA"/>
    </w:rPr>
  </w:style>
  <w:style w:type="paragraph" w:customStyle="1" w:styleId="236">
    <w:name w:val="标准正文格式"/>
    <w:basedOn w:val="1"/>
    <w:link w:val="235"/>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0"/>
    <w:rPr>
      <w:rFonts w:eastAsia="隶书"/>
      <w:b/>
      <w:bCs/>
      <w:sz w:val="36"/>
      <w:szCs w:val="36"/>
      <w:lang w:val="en-US" w:eastAsia="zh-CN" w:bidi="ar-SA"/>
    </w:rPr>
  </w:style>
  <w:style w:type="character" w:customStyle="1" w:styleId="238">
    <w:name w:val="大标题 Char"/>
    <w:link w:val="239"/>
    <w:qFormat/>
    <w:uiPriority w:val="0"/>
    <w:rPr>
      <w:b/>
      <w:sz w:val="28"/>
      <w:lang w:val="en-US" w:eastAsia="zh-CN" w:bidi="ar-SA"/>
    </w:rPr>
  </w:style>
  <w:style w:type="paragraph" w:customStyle="1" w:styleId="239">
    <w:name w:val="大标题"/>
    <w:next w:val="1"/>
    <w:link w:val="238"/>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0"/>
  </w:style>
  <w:style w:type="character" w:customStyle="1" w:styleId="241">
    <w:name w:val="h Char"/>
    <w:qFormat/>
    <w:uiPriority w:val="0"/>
    <w:rPr>
      <w:rFonts w:ascii="Calibri" w:hAnsi="Calibri" w:eastAsia="宋体" w:cs="Times New Roman"/>
      <w:sz w:val="18"/>
      <w:szCs w:val="18"/>
    </w:rPr>
  </w:style>
  <w:style w:type="character" w:customStyle="1" w:styleId="242">
    <w:name w:val="样式 小四1"/>
    <w:qFormat/>
    <w:uiPriority w:val="0"/>
    <w:rPr>
      <w:rFonts w:ascii="Tahoma" w:hAnsi="Tahoma" w:eastAsia="仿宋_GB2312"/>
      <w:kern w:val="2"/>
      <w:sz w:val="24"/>
      <w:lang w:val="en-US" w:eastAsia="zh-CN" w:bidi="ar-SA"/>
    </w:rPr>
  </w:style>
  <w:style w:type="character" w:customStyle="1" w:styleId="243">
    <w:name w:val="表格中文字 Char"/>
    <w:link w:val="244"/>
    <w:qFormat/>
    <w:uiPriority w:val="0"/>
    <w:rPr>
      <w:rFonts w:ascii="新宋体" w:hAnsi="新宋体" w:eastAsia="新宋体"/>
      <w:sz w:val="24"/>
      <w:szCs w:val="24"/>
      <w:lang w:bidi="ar-SA"/>
    </w:rPr>
  </w:style>
  <w:style w:type="paragraph" w:customStyle="1" w:styleId="244">
    <w:name w:val="表格中文字"/>
    <w:basedOn w:val="1"/>
    <w:link w:val="243"/>
    <w:qFormat/>
    <w:uiPriority w:val="0"/>
    <w:pPr>
      <w:spacing w:line="288" w:lineRule="auto"/>
    </w:pPr>
    <w:rPr>
      <w:rFonts w:ascii="新宋体" w:hAnsi="新宋体" w:eastAsia="新宋体"/>
      <w:kern w:val="0"/>
      <w:sz w:val="24"/>
      <w:szCs w:val="24"/>
    </w:rPr>
  </w:style>
  <w:style w:type="character" w:customStyle="1" w:styleId="245">
    <w:name w:val="普通文字 Char Char2"/>
    <w:qFormat/>
    <w:uiPriority w:val="0"/>
    <w:rPr>
      <w:rFonts w:ascii="宋体" w:hAnsi="Courier New" w:eastAsia="宋体"/>
      <w:sz w:val="21"/>
      <w:lang w:val="en-US" w:eastAsia="zh-CN" w:bidi="ar-SA"/>
    </w:rPr>
  </w:style>
  <w:style w:type="character" w:customStyle="1" w:styleId="246">
    <w:name w:val="Char Char31"/>
    <w:qFormat/>
    <w:uiPriority w:val="0"/>
    <w:rPr>
      <w:rFonts w:ascii="Arial" w:hAnsi="Arial" w:eastAsia="黑体"/>
      <w:b/>
      <w:kern w:val="2"/>
      <w:sz w:val="32"/>
      <w:lang w:val="en-US" w:eastAsia="zh-CN" w:bidi="ar-SA"/>
    </w:rPr>
  </w:style>
  <w:style w:type="character" w:customStyle="1" w:styleId="247">
    <w:name w:val="HTML 预设格式 Char"/>
    <w:link w:val="46"/>
    <w:qFormat/>
    <w:uiPriority w:val="0"/>
    <w:rPr>
      <w:rFonts w:ascii="Courier New" w:hAnsi="Courier New" w:cs="Courier New"/>
      <w:kern w:val="2"/>
    </w:rPr>
  </w:style>
  <w:style w:type="character" w:customStyle="1" w:styleId="248">
    <w:name w:val="正文文本 3 Char"/>
    <w:link w:val="20"/>
    <w:qFormat/>
    <w:uiPriority w:val="0"/>
    <w:rPr>
      <w:rFonts w:ascii="Times New Roman" w:hAnsi="宋体" w:eastAsia="仿宋_GB2312"/>
      <w:b/>
      <w:bCs/>
      <w:kern w:val="2"/>
      <w:sz w:val="24"/>
    </w:rPr>
  </w:style>
  <w:style w:type="character" w:customStyle="1" w:styleId="249">
    <w:name w:val="title14"/>
    <w:basedOn w:val="55"/>
    <w:qFormat/>
    <w:uiPriority w:val="0"/>
  </w:style>
  <w:style w:type="character" w:customStyle="1" w:styleId="250">
    <w:name w:val="z-窗体底端 字符"/>
    <w:link w:val="251"/>
    <w:qFormat/>
    <w:uiPriority w:val="0"/>
    <w:rPr>
      <w:rFonts w:ascii="Arial" w:hAnsi="Arial" w:cs="Arial"/>
      <w:vanish/>
      <w:sz w:val="16"/>
      <w:szCs w:val="16"/>
    </w:rPr>
  </w:style>
  <w:style w:type="paragraph" w:customStyle="1" w:styleId="251">
    <w:name w:val="z-窗体底端1"/>
    <w:basedOn w:val="1"/>
    <w:next w:val="1"/>
    <w:link w:val="250"/>
    <w:qFormat/>
    <w:uiPriority w:val="0"/>
    <w:pPr>
      <w:widowControl/>
      <w:pBdr>
        <w:top w:val="single" w:color="auto" w:sz="6" w:space="1"/>
      </w:pBdr>
      <w:jc w:val="center"/>
    </w:pPr>
    <w:rPr>
      <w:rFonts w:ascii="Arial" w:hAnsi="Arial"/>
      <w:vanish/>
      <w:kern w:val="0"/>
      <w:sz w:val="16"/>
      <w:szCs w:val="16"/>
    </w:rPr>
  </w:style>
  <w:style w:type="character" w:customStyle="1" w:styleId="252">
    <w:name w:val="称呼 Char"/>
    <w:link w:val="19"/>
    <w:qFormat/>
    <w:uiPriority w:val="0"/>
    <w:rPr>
      <w:rFonts w:ascii="宋体" w:hAnsi="Times New Roman"/>
      <w:b/>
      <w:kern w:val="2"/>
      <w:sz w:val="28"/>
    </w:rPr>
  </w:style>
  <w:style w:type="character" w:customStyle="1" w:styleId="253">
    <w:name w:val="Char Char13"/>
    <w:qFormat/>
    <w:uiPriority w:val="0"/>
    <w:rPr>
      <w:rFonts w:ascii="Calibri" w:hAnsi="Calibri" w:eastAsia="宋体" w:cs="Times New Roman"/>
      <w:sz w:val="18"/>
      <w:szCs w:val="18"/>
    </w:rPr>
  </w:style>
  <w:style w:type="character" w:customStyle="1" w:styleId="254">
    <w:name w:val="a Char"/>
    <w:link w:val="255"/>
    <w:qFormat/>
    <w:uiPriority w:val="0"/>
    <w:rPr>
      <w:rFonts w:ascii="宋体" w:hAnsi="宋体" w:eastAsia="仿宋_GB2312"/>
      <w:sz w:val="24"/>
      <w:lang w:val="en-US" w:eastAsia="zh-CN" w:bidi="ar-SA"/>
    </w:rPr>
  </w:style>
  <w:style w:type="paragraph" w:customStyle="1" w:styleId="255">
    <w:name w:val="a"/>
    <w:basedOn w:val="1"/>
    <w:link w:val="254"/>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0"/>
    <w:rPr>
      <w:color w:val="0000FF"/>
    </w:rPr>
  </w:style>
  <w:style w:type="character" w:customStyle="1" w:styleId="257">
    <w:name w:val="标题 3 Char"/>
    <w:link w:val="4"/>
    <w:qFormat/>
    <w:uiPriority w:val="0"/>
    <w:rPr>
      <w:rFonts w:ascii="Calibri" w:hAnsi="Calibri" w:eastAsia="宋体"/>
      <w:b/>
      <w:bCs/>
      <w:kern w:val="2"/>
      <w:sz w:val="32"/>
      <w:szCs w:val="32"/>
      <w:lang w:val="en-US" w:eastAsia="zh-CN" w:bidi="ar-SA"/>
    </w:rPr>
  </w:style>
  <w:style w:type="character" w:customStyle="1" w:styleId="258">
    <w:name w:val="ca-7"/>
    <w:basedOn w:val="55"/>
    <w:qFormat/>
    <w:uiPriority w:val="0"/>
  </w:style>
  <w:style w:type="character" w:customStyle="1" w:styleId="259">
    <w:name w:val="b titlename wangputoptitle"/>
    <w:basedOn w:val="55"/>
    <w:qFormat/>
    <w:uiPriority w:val="0"/>
  </w:style>
  <w:style w:type="character" w:customStyle="1" w:styleId="260">
    <w:name w:val="表正文 Char2"/>
    <w:qFormat/>
    <w:uiPriority w:val="0"/>
    <w:rPr>
      <w:rFonts w:eastAsia="宋体"/>
      <w:kern w:val="2"/>
      <w:sz w:val="21"/>
      <w:lang w:val="en-US" w:eastAsia="zh-CN" w:bidi="ar-SA"/>
    </w:rPr>
  </w:style>
  <w:style w:type="character" w:customStyle="1" w:styleId="261">
    <w:name w:val="ca-8"/>
    <w:basedOn w:val="55"/>
    <w:qFormat/>
    <w:uiPriority w:val="0"/>
  </w:style>
  <w:style w:type="character" w:customStyle="1" w:styleId="262">
    <w:name w:val="line1"/>
    <w:qFormat/>
    <w:uiPriority w:val="0"/>
    <w:rPr>
      <w:spacing w:val="360"/>
      <w:u w:val="none"/>
    </w:rPr>
  </w:style>
  <w:style w:type="character" w:customStyle="1" w:styleId="263">
    <w:name w:val="自定义正文 Char"/>
    <w:link w:val="264"/>
    <w:qFormat/>
    <w:uiPriority w:val="0"/>
    <w:rPr>
      <w:rFonts w:ascii="仿宋_GB2312" w:eastAsia="仿宋_GB2312"/>
      <w:kern w:val="2"/>
      <w:sz w:val="28"/>
      <w:szCs w:val="24"/>
    </w:rPr>
  </w:style>
  <w:style w:type="paragraph" w:customStyle="1" w:styleId="264">
    <w:name w:val="自定义正文"/>
    <w:basedOn w:val="1"/>
    <w:link w:val="263"/>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0"/>
    <w:rPr>
      <w:color w:val="000000"/>
      <w:sz w:val="21"/>
      <w:szCs w:val="21"/>
      <w:u w:val="none"/>
    </w:rPr>
  </w:style>
  <w:style w:type="character" w:customStyle="1" w:styleId="266">
    <w:name w:val="inf1"/>
    <w:qFormat/>
    <w:uiPriority w:val="0"/>
    <w:rPr>
      <w:rFonts w:hint="eastAsia" w:ascii="宋体" w:hAnsi="宋体" w:eastAsia="宋体"/>
      <w:color w:val="000000"/>
      <w:sz w:val="20"/>
      <w:szCs w:val="20"/>
    </w:rPr>
  </w:style>
  <w:style w:type="character" w:customStyle="1" w:styleId="267">
    <w:name w:val="Char Char131"/>
    <w:qFormat/>
    <w:uiPriority w:val="0"/>
    <w:rPr>
      <w:rFonts w:ascii="Calibri" w:hAnsi="Calibri" w:eastAsia="宋体" w:cs="Times New Roman"/>
      <w:sz w:val="18"/>
      <w:szCs w:val="18"/>
    </w:rPr>
  </w:style>
  <w:style w:type="character" w:customStyle="1" w:styleId="268">
    <w:name w:val="info4"/>
    <w:basedOn w:val="55"/>
    <w:qFormat/>
    <w:uiPriority w:val="0"/>
  </w:style>
  <w:style w:type="character" w:customStyle="1" w:styleId="269">
    <w:name w:val="页眉 Char"/>
    <w:qFormat/>
    <w:uiPriority w:val="0"/>
    <w:rPr>
      <w:kern w:val="2"/>
      <w:sz w:val="18"/>
      <w:szCs w:val="18"/>
      <w:lang w:bidi="ar-SA"/>
    </w:rPr>
  </w:style>
  <w:style w:type="character" w:customStyle="1" w:styleId="270">
    <w:name w:val="纯文本 Char"/>
    <w:link w:val="28"/>
    <w:qFormat/>
    <w:uiPriority w:val="99"/>
    <w:rPr>
      <w:rFonts w:ascii="宋体" w:hAnsi="Courier New"/>
      <w:kern w:val="2"/>
      <w:sz w:val="24"/>
      <w:szCs w:val="24"/>
    </w:rPr>
  </w:style>
  <w:style w:type="character" w:customStyle="1" w:styleId="271">
    <w:name w:val="Char Char41"/>
    <w:qFormat/>
    <w:uiPriority w:val="0"/>
    <w:rPr>
      <w:rFonts w:ascii="Calibri" w:hAnsi="Calibri" w:eastAsia="宋体"/>
      <w:sz w:val="18"/>
      <w:szCs w:val="18"/>
      <w:lang w:bidi="ar-SA"/>
    </w:rPr>
  </w:style>
  <w:style w:type="character" w:customStyle="1" w:styleId="272">
    <w:name w:val="大汉方案正文 Char1"/>
    <w:link w:val="273"/>
    <w:qFormat/>
    <w:uiPriority w:val="0"/>
    <w:rPr>
      <w:rFonts w:ascii="Arial" w:hAnsi="Arial" w:eastAsia="宋体"/>
      <w:sz w:val="24"/>
      <w:szCs w:val="24"/>
      <w:lang w:bidi="ar-SA"/>
    </w:rPr>
  </w:style>
  <w:style w:type="paragraph" w:customStyle="1" w:styleId="273">
    <w:name w:val="大汉方案正文"/>
    <w:basedOn w:val="1"/>
    <w:link w:val="272"/>
    <w:qFormat/>
    <w:uiPriority w:val="0"/>
    <w:pPr>
      <w:spacing w:line="360" w:lineRule="auto"/>
      <w:ind w:firstLine="200" w:firstLineChars="200"/>
    </w:pPr>
    <w:rPr>
      <w:rFonts w:ascii="Arial" w:hAnsi="Arial"/>
      <w:kern w:val="0"/>
      <w:sz w:val="24"/>
      <w:szCs w:val="24"/>
    </w:rPr>
  </w:style>
  <w:style w:type="character" w:customStyle="1" w:styleId="274">
    <w:name w:val="tw4winInternal"/>
    <w:qFormat/>
    <w:uiPriority w:val="0"/>
    <w:rPr>
      <w:rFonts w:ascii="Courier New" w:hAnsi="Courier New"/>
      <w:color w:val="FF0000"/>
    </w:rPr>
  </w:style>
  <w:style w:type="character" w:customStyle="1" w:styleId="275">
    <w:name w:val="封面日期 Char Char"/>
    <w:qFormat/>
    <w:uiPriority w:val="0"/>
    <w:rPr>
      <w:rFonts w:eastAsia="楷体_GB2312"/>
      <w:kern w:val="2"/>
      <w:sz w:val="32"/>
      <w:lang w:val="en-US" w:eastAsia="zh-CN" w:bidi="ar-SA"/>
    </w:rPr>
  </w:style>
  <w:style w:type="character" w:customStyle="1" w:styleId="276">
    <w:name w:val="p71"/>
    <w:qFormat/>
    <w:uiPriority w:val="0"/>
    <w:rPr>
      <w:sz w:val="21"/>
    </w:rPr>
  </w:style>
  <w:style w:type="character" w:customStyle="1" w:styleId="277">
    <w:name w:val="批注文字 Char"/>
    <w:semiHidden/>
    <w:qFormat/>
    <w:uiPriority w:val="0"/>
    <w:rPr>
      <w:kern w:val="2"/>
      <w:sz w:val="21"/>
      <w:szCs w:val="24"/>
      <w:lang w:bidi="ar-SA"/>
    </w:rPr>
  </w:style>
  <w:style w:type="character" w:customStyle="1" w:styleId="278">
    <w:name w:val="普通文字 Char Char1"/>
    <w:qFormat/>
    <w:uiPriority w:val="0"/>
    <w:rPr>
      <w:rFonts w:ascii="宋体" w:hAnsi="Courier New" w:eastAsia="宋体" w:cs="Times New Roman"/>
      <w:szCs w:val="20"/>
    </w:rPr>
  </w:style>
  <w:style w:type="character" w:customStyle="1" w:styleId="279">
    <w:name w:val="标题1 Char"/>
    <w:link w:val="280"/>
    <w:qFormat/>
    <w:uiPriority w:val="0"/>
    <w:rPr>
      <w:rFonts w:ascii="宋体" w:hAnsi="Courier New" w:eastAsia="宋体"/>
      <w:b/>
      <w:kern w:val="2"/>
      <w:sz w:val="30"/>
      <w:lang w:val="en-US" w:eastAsia="zh-CN" w:bidi="ar-SA"/>
    </w:rPr>
  </w:style>
  <w:style w:type="paragraph" w:customStyle="1" w:styleId="280">
    <w:name w:val="标题1"/>
    <w:basedOn w:val="28"/>
    <w:link w:val="279"/>
    <w:qFormat/>
    <w:uiPriority w:val="0"/>
    <w:pPr>
      <w:spacing w:beforeLines="0" w:afterLines="0" w:line="360" w:lineRule="auto"/>
    </w:pPr>
    <w:rPr>
      <w:b/>
      <w:sz w:val="30"/>
      <w:szCs w:val="20"/>
    </w:rPr>
  </w:style>
  <w:style w:type="character" w:customStyle="1" w:styleId="281">
    <w:name w:val="标题3 Char"/>
    <w:link w:val="282"/>
    <w:qFormat/>
    <w:uiPriority w:val="0"/>
    <w:rPr>
      <w:rFonts w:eastAsia="方正仿宋"/>
      <w:kern w:val="2"/>
      <w:sz w:val="32"/>
      <w:szCs w:val="32"/>
      <w:lang w:val="en-US" w:eastAsia="zh-CN" w:bidi="ar-SA"/>
    </w:rPr>
  </w:style>
  <w:style w:type="paragraph" w:customStyle="1" w:styleId="282">
    <w:name w:val="标题3"/>
    <w:basedOn w:val="1"/>
    <w:link w:val="281"/>
    <w:qFormat/>
    <w:uiPriority w:val="0"/>
    <w:pPr>
      <w:ind w:firstLine="200" w:firstLineChars="200"/>
      <w:outlineLvl w:val="2"/>
    </w:pPr>
    <w:rPr>
      <w:rFonts w:eastAsia="方正仿宋"/>
      <w:sz w:val="32"/>
      <w:szCs w:val="32"/>
    </w:rPr>
  </w:style>
  <w:style w:type="character" w:customStyle="1" w:styleId="283">
    <w:name w:val="标题2 Char"/>
    <w:link w:val="284"/>
    <w:qFormat/>
    <w:uiPriority w:val="0"/>
    <w:rPr>
      <w:rFonts w:eastAsia="方正楷体"/>
      <w:kern w:val="2"/>
      <w:sz w:val="32"/>
      <w:szCs w:val="32"/>
      <w:lang w:val="en-US" w:eastAsia="zh-CN" w:bidi="ar-SA"/>
    </w:rPr>
  </w:style>
  <w:style w:type="paragraph" w:customStyle="1" w:styleId="284">
    <w:name w:val="标题2"/>
    <w:basedOn w:val="1"/>
    <w:link w:val="283"/>
    <w:qFormat/>
    <w:uiPriority w:val="0"/>
    <w:pPr>
      <w:ind w:firstLine="200" w:firstLineChars="200"/>
      <w:outlineLvl w:val="1"/>
    </w:pPr>
    <w:rPr>
      <w:rFonts w:eastAsia="方正楷体"/>
      <w:sz w:val="32"/>
      <w:szCs w:val="32"/>
    </w:rPr>
  </w:style>
  <w:style w:type="character" w:customStyle="1" w:styleId="285">
    <w:name w:val="标题正文 Char"/>
    <w:link w:val="286"/>
    <w:qFormat/>
    <w:uiPriority w:val="0"/>
    <w:rPr>
      <w:rFonts w:eastAsia="方正仿宋"/>
      <w:kern w:val="2"/>
      <w:sz w:val="32"/>
      <w:szCs w:val="30"/>
      <w:lang w:val="en-US" w:eastAsia="zh-CN" w:bidi="ar-SA"/>
    </w:rPr>
  </w:style>
  <w:style w:type="paragraph" w:customStyle="1" w:styleId="286">
    <w:name w:val="标题正文"/>
    <w:basedOn w:val="1"/>
    <w:link w:val="285"/>
    <w:qFormat/>
    <w:uiPriority w:val="0"/>
    <w:pPr>
      <w:ind w:firstLine="200" w:firstLineChars="200"/>
    </w:pPr>
    <w:rPr>
      <w:rFonts w:eastAsia="方正仿宋"/>
      <w:sz w:val="32"/>
      <w:szCs w:val="30"/>
    </w:rPr>
  </w:style>
  <w:style w:type="character" w:customStyle="1" w:styleId="287">
    <w:name w:val="Footer-Even Char1"/>
    <w:qFormat/>
    <w:uiPriority w:val="0"/>
    <w:rPr>
      <w:kern w:val="2"/>
      <w:sz w:val="18"/>
      <w:szCs w:val="18"/>
    </w:rPr>
  </w:style>
  <w:style w:type="character" w:customStyle="1" w:styleId="288">
    <w:name w:val="_正文段落 Char"/>
    <w:link w:val="289"/>
    <w:qFormat/>
    <w:uiPriority w:val="0"/>
    <w:rPr>
      <w:rFonts w:ascii="Calibri" w:hAnsi="Calibri" w:eastAsia="宋体"/>
      <w:kern w:val="2"/>
      <w:sz w:val="21"/>
      <w:szCs w:val="24"/>
      <w:lang w:bidi="ar-SA"/>
    </w:rPr>
  </w:style>
  <w:style w:type="paragraph" w:customStyle="1" w:styleId="289">
    <w:name w:val="_正文段落"/>
    <w:basedOn w:val="1"/>
    <w:link w:val="288"/>
    <w:qFormat/>
    <w:uiPriority w:val="0"/>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0"/>
    <w:rPr>
      <w:rFonts w:eastAsia="宋体"/>
      <w:kern w:val="2"/>
      <w:sz w:val="24"/>
      <w:lang w:val="en-US" w:eastAsia="zh-CN" w:bidi="ar-SA"/>
    </w:rPr>
  </w:style>
  <w:style w:type="paragraph" w:customStyle="1" w:styleId="291">
    <w:name w:val="正文首行缩进2字符"/>
    <w:basedOn w:val="1"/>
    <w:link w:val="290"/>
    <w:qFormat/>
    <w:uiPriority w:val="0"/>
    <w:pPr>
      <w:spacing w:line="360" w:lineRule="auto"/>
      <w:ind w:firstLine="482"/>
    </w:pPr>
    <w:rPr>
      <w:sz w:val="24"/>
      <w:szCs w:val="20"/>
    </w:rPr>
  </w:style>
  <w:style w:type="paragraph" w:customStyle="1" w:styleId="292">
    <w:name w:val="样式 样式 标题 3Chapter X.X.X. + 段后: 0.5 行 + 段后: 0.5 行"/>
    <w:basedOn w:val="293"/>
    <w:qFormat/>
    <w:uiPriority w:val="0"/>
  </w:style>
  <w:style w:type="paragraph" w:customStyle="1" w:styleId="293">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0"/>
    <w:pPr>
      <w:widowControl/>
      <w:spacing w:before="240" w:line="240" w:lineRule="atLeast"/>
      <w:jc w:val="left"/>
    </w:pPr>
    <w:rPr>
      <w:b/>
      <w:kern w:val="0"/>
      <w:szCs w:val="21"/>
      <w:lang w:val="en-AU" w:eastAsia="en-US"/>
    </w:rPr>
  </w:style>
  <w:style w:type="paragraph" w:customStyle="1" w:styleId="2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0"/>
    <w:pPr>
      <w:widowControl/>
      <w:ind w:left="75"/>
      <w:jc w:val="left"/>
    </w:pPr>
    <w:rPr>
      <w:rFonts w:ascii="Arial" w:hAnsi="Arial" w:cs="Arial"/>
      <w:b/>
      <w:bCs/>
      <w:kern w:val="0"/>
      <w:sz w:val="20"/>
      <w:szCs w:val="20"/>
    </w:rPr>
  </w:style>
  <w:style w:type="paragraph" w:customStyle="1" w:styleId="300">
    <w:name w:val="样式 标题 2 + 五号"/>
    <w:basedOn w:val="3"/>
    <w:qFormat/>
    <w:uiPriority w:val="0"/>
    <w:pPr>
      <w:spacing w:before="0" w:after="0" w:line="240" w:lineRule="auto"/>
    </w:pPr>
    <w:rPr>
      <w:rFonts w:ascii="宋体" w:hAnsi="宋体" w:eastAsia="宋体"/>
      <w:sz w:val="21"/>
    </w:rPr>
  </w:style>
  <w:style w:type="paragraph" w:customStyle="1" w:styleId="301">
    <w:name w:val="Bullet2"/>
    <w:basedOn w:val="1"/>
    <w:qFormat/>
    <w:uiPriority w:val="0"/>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0"/>
    <w:pPr>
      <w:spacing w:line="300" w:lineRule="auto"/>
      <w:ind w:firstLine="510"/>
    </w:pPr>
    <w:rPr>
      <w:sz w:val="24"/>
      <w:szCs w:val="20"/>
    </w:rPr>
  </w:style>
  <w:style w:type="paragraph" w:customStyle="1" w:styleId="3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0"/>
    <w:pPr>
      <w:numPr>
        <w:numId w:val="0"/>
      </w:numPr>
      <w:tabs>
        <w:tab w:val="left" w:pos="864"/>
      </w:tabs>
      <w:ind w:left="425" w:hanging="425"/>
    </w:pPr>
    <w:rPr>
      <w:szCs w:val="21"/>
    </w:rPr>
  </w:style>
  <w:style w:type="paragraph" w:customStyle="1" w:styleId="305">
    <w:name w:val="样式 标题 4Chapter X.X.X. + 段后: 0.5 行1"/>
    <w:basedOn w:val="5"/>
    <w:next w:val="5"/>
    <w:qFormat/>
    <w:uiPriority w:val="0"/>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0"/>
    <w:pPr>
      <w:widowControl/>
      <w:numPr>
        <w:ilvl w:val="0"/>
        <w:numId w:val="6"/>
      </w:numPr>
      <w:jc w:val="left"/>
    </w:pPr>
    <w:rPr>
      <w:kern w:val="0"/>
      <w:sz w:val="18"/>
      <w:szCs w:val="24"/>
    </w:rPr>
  </w:style>
  <w:style w:type="paragraph" w:customStyle="1" w:styleId="307">
    <w:name w:val="Style-正文"/>
    <w:basedOn w:val="1"/>
    <w:qFormat/>
    <w:uiPriority w:val="0"/>
    <w:pPr>
      <w:spacing w:line="360" w:lineRule="auto"/>
      <w:ind w:firstLine="420"/>
    </w:pPr>
    <w:rPr>
      <w:rFonts w:ascii="宋体" w:hAnsi="宋体"/>
      <w:sz w:val="24"/>
      <w:szCs w:val="24"/>
    </w:rPr>
  </w:style>
  <w:style w:type="paragraph" w:customStyle="1" w:styleId="308">
    <w:name w:val="标准标题2"/>
    <w:basedOn w:val="3"/>
    <w:qFormat/>
    <w:uiPriority w:val="0"/>
    <w:pPr>
      <w:spacing w:line="360" w:lineRule="auto"/>
    </w:pPr>
    <w:rPr>
      <w:rFonts w:eastAsia="仿宋_GB2312"/>
      <w:bCs w:val="0"/>
      <w:sz w:val="28"/>
    </w:rPr>
  </w:style>
  <w:style w:type="paragraph" w:customStyle="1" w:styleId="309">
    <w:name w:val="5级"/>
    <w:basedOn w:val="1"/>
    <w:next w:val="14"/>
    <w:qFormat/>
    <w:uiPriority w:val="0"/>
    <w:pPr>
      <w:numPr>
        <w:ilvl w:val="4"/>
        <w:numId w:val="7"/>
      </w:numPr>
    </w:pPr>
    <w:rPr>
      <w:rFonts w:eastAsia="黑体"/>
      <w:kern w:val="0"/>
      <w:sz w:val="24"/>
      <w:szCs w:val="20"/>
    </w:rPr>
  </w:style>
  <w:style w:type="paragraph" w:customStyle="1" w:styleId="310">
    <w:name w:val="Paragraph1"/>
    <w:basedOn w:val="1"/>
    <w:qFormat/>
    <w:uiPriority w:val="0"/>
    <w:pPr>
      <w:spacing w:before="80" w:afterLines="50"/>
    </w:pPr>
    <w:rPr>
      <w:rFonts w:ascii="宋体"/>
      <w:snapToGrid w:val="0"/>
      <w:kern w:val="0"/>
      <w:szCs w:val="20"/>
    </w:rPr>
  </w:style>
  <w:style w:type="paragraph" w:customStyle="1" w:styleId="311">
    <w:name w:val="招标文件－紧缩表格用正文"/>
    <w:basedOn w:val="1"/>
    <w:next w:val="1"/>
    <w:qFormat/>
    <w:uiPriority w:val="0"/>
    <w:pPr>
      <w:spacing w:beforeLines="30" w:afterLines="30"/>
      <w:jc w:val="center"/>
    </w:pPr>
    <w:rPr>
      <w:kern w:val="0"/>
      <w:sz w:val="24"/>
      <w:szCs w:val="20"/>
    </w:rPr>
  </w:style>
  <w:style w:type="paragraph" w:customStyle="1" w:styleId="312">
    <w:name w:val="S4-I-L15-U"/>
    <w:basedOn w:val="1"/>
    <w:qFormat/>
    <w:uiPriority w:val="0"/>
    <w:pPr>
      <w:spacing w:line="360" w:lineRule="auto"/>
    </w:pPr>
    <w:rPr>
      <w:b/>
      <w:i/>
      <w:sz w:val="24"/>
      <w:szCs w:val="24"/>
      <w:u w:val="single"/>
    </w:rPr>
  </w:style>
  <w:style w:type="paragraph" w:customStyle="1" w:styleId="313">
    <w:name w:val="大表 mt"/>
    <w:basedOn w:val="1"/>
    <w:qFormat/>
    <w:uiPriority w:val="0"/>
    <w:pPr>
      <w:widowControl/>
      <w:jc w:val="left"/>
    </w:pPr>
    <w:rPr>
      <w:rFonts w:ascii="宋体" w:hAnsi="宋体" w:cs="宋体"/>
      <w:kern w:val="0"/>
      <w:szCs w:val="21"/>
    </w:rPr>
  </w:style>
  <w:style w:type="paragraph" w:customStyle="1" w:styleId="314">
    <w:name w:val="左对齐的表内文字"/>
    <w:basedOn w:val="1"/>
    <w:qFormat/>
    <w:uiPriority w:val="0"/>
    <w:rPr>
      <w:rFonts w:eastAsia="仿宋_GB2312" w:cs="宋体"/>
      <w:szCs w:val="20"/>
    </w:rPr>
  </w:style>
  <w:style w:type="paragraph" w:customStyle="1" w:styleId="3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316">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0"/>
    <w:pPr>
      <w:widowControl/>
      <w:spacing w:before="120" w:afterLines="50"/>
    </w:pPr>
    <w:rPr>
      <w:rFonts w:ascii="宋体"/>
      <w:snapToGrid w:val="0"/>
      <w:kern w:val="0"/>
      <w:szCs w:val="20"/>
    </w:rPr>
  </w:style>
  <w:style w:type="paragraph" w:customStyle="1" w:styleId="318">
    <w:name w:val="一级项目符号"/>
    <w:basedOn w:val="1"/>
    <w:qFormat/>
    <w:uiPriority w:val="0"/>
    <w:pPr>
      <w:widowControl/>
      <w:numPr>
        <w:ilvl w:val="0"/>
        <w:numId w:val="8"/>
      </w:numPr>
      <w:spacing w:line="360" w:lineRule="auto"/>
    </w:pPr>
    <w:rPr>
      <w:kern w:val="0"/>
      <w:sz w:val="24"/>
      <w:szCs w:val="20"/>
    </w:rPr>
  </w:style>
  <w:style w:type="paragraph" w:customStyle="1" w:styleId="319">
    <w:name w:val="pa-30"/>
    <w:basedOn w:val="1"/>
    <w:qFormat/>
    <w:uiPriority w:val="0"/>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34"/>
    <w:pPr>
      <w:ind w:firstLine="420" w:firstLineChars="200"/>
    </w:pPr>
  </w:style>
  <w:style w:type="paragraph" w:customStyle="1" w:styleId="321">
    <w:name w:val="Paragraph4"/>
    <w:basedOn w:val="1"/>
    <w:qFormat/>
    <w:uiPriority w:val="0"/>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5"/>
    <w:qFormat/>
    <w:uiPriority w:val="0"/>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0"/>
    <w:rPr>
      <w:szCs w:val="20"/>
    </w:rPr>
  </w:style>
  <w:style w:type="paragraph" w:customStyle="1" w:styleId="3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0"/>
    <w:rPr>
      <w:rFonts w:ascii="Calibri" w:hAnsi="Calibri" w:cs="Arial"/>
      <w:b w:val="0"/>
      <w:sz w:val="18"/>
    </w:rPr>
  </w:style>
  <w:style w:type="paragraph" w:customStyle="1" w:styleId="329">
    <w:name w:val="默认段落字体 Para Char Char Char"/>
    <w:basedOn w:val="1"/>
    <w:qFormat/>
    <w:uiPriority w:val="0"/>
    <w:rPr>
      <w:szCs w:val="24"/>
    </w:rPr>
  </w:style>
  <w:style w:type="paragraph" w:customStyle="1" w:styleId="330">
    <w:name w:val="文档结构图1"/>
    <w:basedOn w:val="1"/>
    <w:qFormat/>
    <w:uiPriority w:val="0"/>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0"/>
    <w:rPr>
      <w:sz w:val="36"/>
      <w:szCs w:val="24"/>
    </w:rPr>
  </w:style>
  <w:style w:type="paragraph" w:customStyle="1" w:styleId="33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0"/>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0"/>
    <w:pPr>
      <w:ind w:firstLine="420" w:firstLineChars="200"/>
    </w:pPr>
  </w:style>
  <w:style w:type="paragraph" w:customStyle="1" w:styleId="342">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0"/>
    <w:pPr>
      <w:numPr>
        <w:numId w:val="0"/>
      </w:numPr>
      <w:tabs>
        <w:tab w:val="left" w:pos="864"/>
      </w:tabs>
      <w:ind w:left="864" w:hanging="864"/>
    </w:pPr>
  </w:style>
  <w:style w:type="paragraph" w:customStyle="1" w:styleId="34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0"/>
    <w:pPr>
      <w:numPr>
        <w:ilvl w:val="0"/>
      </w:numPr>
      <w:tabs>
        <w:tab w:val="left" w:pos="2100"/>
        <w:tab w:val="clear" w:pos="864"/>
      </w:tabs>
      <w:ind w:left="2100" w:hanging="420"/>
    </w:pPr>
  </w:style>
  <w:style w:type="paragraph" w:customStyle="1" w:styleId="347">
    <w:name w:val="样式 正文"/>
    <w:basedOn w:val="1"/>
    <w:next w:val="1"/>
    <w:qFormat/>
    <w:uiPriority w:val="0"/>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0"/>
    <w:pPr>
      <w:tabs>
        <w:tab w:val="clear" w:pos="2100"/>
      </w:tabs>
      <w:ind w:left="0" w:firstLine="0"/>
    </w:pPr>
  </w:style>
  <w:style w:type="paragraph" w:customStyle="1" w:styleId="349">
    <w:name w:val="CM12"/>
    <w:basedOn w:val="350"/>
    <w:next w:val="350"/>
    <w:qFormat/>
    <w:uiPriority w:val="0"/>
    <w:pPr>
      <w:spacing w:line="468" w:lineRule="atLeast"/>
    </w:pPr>
    <w:rPr>
      <w:rFonts w:ascii="宋体" w:eastAsia="宋体" w:cs="Times New Roman"/>
      <w:color w:val="auto"/>
    </w:rPr>
  </w:style>
  <w:style w:type="paragraph" w:customStyle="1" w:styleId="35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0"/>
    <w:pPr>
      <w:spacing w:afterLines="0"/>
    </w:pPr>
  </w:style>
  <w:style w:type="paragraph" w:customStyle="1" w:styleId="352">
    <w:name w:val="默认段落字体 Para Char Char Char Char Char Char Char Char Char1 Char Char Char Char"/>
    <w:basedOn w:val="1"/>
    <w:qFormat/>
    <w:uiPriority w:val="0"/>
    <w:rPr>
      <w:rFonts w:ascii="Tahoma" w:hAnsi="Tahoma"/>
      <w:sz w:val="24"/>
      <w:szCs w:val="20"/>
    </w:rPr>
  </w:style>
  <w:style w:type="paragraph" w:customStyle="1" w:styleId="353">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0"/>
    <w:rPr>
      <w:rFonts w:ascii="Tahoma" w:hAnsi="Tahoma"/>
      <w:sz w:val="24"/>
      <w:szCs w:val="20"/>
    </w:rPr>
  </w:style>
  <w:style w:type="paragraph" w:customStyle="1" w:styleId="356">
    <w:name w:val="缺省文本"/>
    <w:basedOn w:val="1"/>
    <w:qFormat/>
    <w:uiPriority w:val="0"/>
    <w:pPr>
      <w:autoSpaceDE w:val="0"/>
      <w:autoSpaceDN w:val="0"/>
      <w:adjustRightInd w:val="0"/>
      <w:jc w:val="left"/>
    </w:pPr>
    <w:rPr>
      <w:kern w:val="0"/>
      <w:sz w:val="24"/>
      <w:szCs w:val="20"/>
    </w:rPr>
  </w:style>
  <w:style w:type="paragraph" w:customStyle="1" w:styleId="357">
    <w:name w:val="Char1"/>
    <w:basedOn w:val="1"/>
    <w:qFormat/>
    <w:uiPriority w:val="0"/>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0"/>
    <w:pPr>
      <w:spacing w:after="120"/>
    </w:pPr>
    <w:rPr>
      <w:sz w:val="28"/>
      <w:szCs w:val="24"/>
    </w:rPr>
  </w:style>
  <w:style w:type="paragraph" w:customStyle="1" w:styleId="359">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0"/>
    <w:pPr>
      <w:widowControl/>
      <w:snapToGrid w:val="0"/>
      <w:spacing w:afterLines="50"/>
      <w:ind w:firstLine="200" w:firstLineChars="200"/>
    </w:pPr>
    <w:rPr>
      <w:kern w:val="0"/>
      <w:sz w:val="24"/>
      <w:szCs w:val="20"/>
    </w:rPr>
  </w:style>
  <w:style w:type="paragraph" w:customStyle="1" w:styleId="365">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3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0"/>
    <w:rPr>
      <w:rFonts w:ascii="仿宋_GB2312" w:eastAsia="仿宋_GB2312"/>
      <w:b/>
      <w:sz w:val="32"/>
      <w:szCs w:val="32"/>
    </w:rPr>
  </w:style>
  <w:style w:type="paragraph" w:customStyle="1" w:styleId="368">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0"/>
    <w:pPr>
      <w:spacing w:line="360" w:lineRule="auto"/>
      <w:ind w:firstLine="200" w:firstLineChars="200"/>
    </w:pPr>
    <w:rPr>
      <w:rFonts w:eastAsia="仿宋_GB2312" w:cs="宋体"/>
      <w:sz w:val="24"/>
      <w:szCs w:val="24"/>
    </w:rPr>
  </w:style>
  <w:style w:type="paragraph" w:customStyle="1" w:styleId="370">
    <w:name w:val="Char Char1 Char"/>
    <w:basedOn w:val="1"/>
    <w:qFormat/>
    <w:uiPriority w:val="0"/>
    <w:rPr>
      <w:rFonts w:ascii="仿宋_GB2312" w:eastAsia="仿宋_GB2312"/>
      <w:b/>
      <w:sz w:val="32"/>
      <w:szCs w:val="32"/>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0"/>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37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38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0"/>
    <w:pPr>
      <w:spacing w:after="120" w:line="360" w:lineRule="auto"/>
      <w:jc w:val="center"/>
    </w:pPr>
    <w:rPr>
      <w:szCs w:val="21"/>
    </w:rPr>
  </w:style>
  <w:style w:type="paragraph" w:customStyle="1" w:styleId="383">
    <w:name w:val="正文1"/>
    <w:basedOn w:val="17"/>
    <w:next w:val="1"/>
    <w:qFormat/>
    <w:uiPriority w:val="0"/>
    <w:pPr>
      <w:shd w:val="clear" w:color="auto" w:fill="000080"/>
    </w:pPr>
    <w:rPr>
      <w:rFonts w:ascii="Tahoma" w:hAnsi="Tahoma" w:cs="Tahoma"/>
      <w:kern w:val="0"/>
      <w:szCs w:val="24"/>
    </w:rPr>
  </w:style>
  <w:style w:type="paragraph" w:customStyle="1" w:styleId="384">
    <w:name w:val="Figure Description"/>
    <w:next w:val="1"/>
    <w:qFormat/>
    <w:uiPriority w:val="0"/>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0"/>
    <w:pPr>
      <w:spacing w:after="60"/>
      <w:ind w:left="420" w:firstLine="200" w:firstLineChars="200"/>
    </w:pPr>
    <w:rPr>
      <w:rFonts w:ascii="Times New Roman" w:hAnsi="Times New Roman"/>
      <w:szCs w:val="24"/>
    </w:rPr>
  </w:style>
  <w:style w:type="paragraph" w:customStyle="1" w:styleId="389">
    <w:name w:val="S4-B-L15"/>
    <w:basedOn w:val="1"/>
    <w:qFormat/>
    <w:uiPriority w:val="0"/>
    <w:pPr>
      <w:spacing w:line="360" w:lineRule="auto"/>
    </w:pPr>
    <w:rPr>
      <w:b/>
      <w:bCs/>
      <w:sz w:val="24"/>
      <w:szCs w:val="24"/>
    </w:rPr>
  </w:style>
  <w:style w:type="paragraph" w:customStyle="1" w:styleId="390">
    <w:name w:val="批注主题1"/>
    <w:basedOn w:val="18"/>
    <w:next w:val="18"/>
    <w:qFormat/>
    <w:uiPriority w:val="0"/>
    <w:rPr>
      <w:b/>
      <w:bCs/>
      <w:kern w:val="0"/>
      <w:sz w:val="20"/>
      <w:szCs w:val="20"/>
    </w:rPr>
  </w:style>
  <w:style w:type="paragraph" w:customStyle="1" w:styleId="39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0"/>
    <w:pPr>
      <w:tabs>
        <w:tab w:val="left" w:pos="1140"/>
      </w:tabs>
      <w:ind w:left="1140" w:hanging="720"/>
    </w:pPr>
    <w:rPr>
      <w:bCs w:val="0"/>
      <w:sz w:val="32"/>
    </w:rPr>
  </w:style>
  <w:style w:type="paragraph" w:customStyle="1" w:styleId="393">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0"/>
  </w:style>
  <w:style w:type="paragraph" w:customStyle="1" w:styleId="395">
    <w:name w:val="样式 标题 2"/>
    <w:basedOn w:val="3"/>
    <w:next w:val="396"/>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0"/>
  </w:style>
  <w:style w:type="paragraph" w:customStyle="1" w:styleId="397">
    <w:name w:val="Char2"/>
    <w:basedOn w:val="1"/>
    <w:qFormat/>
    <w:uiPriority w:val="0"/>
    <w:rPr>
      <w:rFonts w:ascii="仿宋_GB2312" w:eastAsia="仿宋_GB2312"/>
      <w:b/>
      <w:sz w:val="32"/>
      <w:szCs w:val="20"/>
    </w:rPr>
  </w:style>
  <w:style w:type="paragraph" w:customStyle="1" w:styleId="398">
    <w:name w:val="Char Char Char Char Char Char Char"/>
    <w:basedOn w:val="1"/>
    <w:qFormat/>
    <w:uiPriority w:val="0"/>
    <w:pPr>
      <w:tabs>
        <w:tab w:val="left" w:pos="432"/>
      </w:tabs>
      <w:ind w:left="432" w:hanging="432"/>
    </w:pPr>
    <w:rPr>
      <w:rFonts w:ascii="Tahoma" w:hAnsi="Tahoma"/>
      <w:sz w:val="24"/>
      <w:szCs w:val="20"/>
    </w:rPr>
  </w:style>
  <w:style w:type="paragraph" w:customStyle="1" w:styleId="399">
    <w:name w:val="正文 1.1.1"/>
    <w:basedOn w:val="1"/>
    <w:next w:val="1"/>
    <w:qFormat/>
    <w:uiPriority w:val="0"/>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0"/>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0"/>
    <w:pPr>
      <w:spacing w:line="360" w:lineRule="atLeast"/>
    </w:pPr>
    <w:rPr>
      <w:sz w:val="24"/>
      <w:szCs w:val="20"/>
    </w:rPr>
  </w:style>
  <w:style w:type="paragraph" w:customStyle="1" w:styleId="405">
    <w:name w:val="正文 1.1"/>
    <w:basedOn w:val="1"/>
    <w:next w:val="399"/>
    <w:qFormat/>
    <w:uiPriority w:val="0"/>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0"/>
    <w:pPr>
      <w:suppressLineNumbers/>
      <w:suppressAutoHyphens/>
    </w:pPr>
    <w:rPr>
      <w:kern w:val="1"/>
      <w:sz w:val="21"/>
      <w:lang w:eastAsia="ar-SA"/>
    </w:rPr>
  </w:style>
  <w:style w:type="paragraph" w:customStyle="1" w:styleId="409">
    <w:name w:val="浅色列表 - 强调文字颜色 31"/>
    <w:qFormat/>
    <w:uiPriority w:val="71"/>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11">
    <w:name w:val="Char11"/>
    <w:basedOn w:val="1"/>
    <w:qFormat/>
    <w:uiPriority w:val="0"/>
    <w:rPr>
      <w:rFonts w:ascii="仿宋_GB2312" w:eastAsia="仿宋_GB2312"/>
      <w:b/>
      <w:sz w:val="32"/>
      <w:szCs w:val="32"/>
    </w:rPr>
  </w:style>
  <w:style w:type="paragraph" w:customStyle="1" w:styleId="412">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0"/>
    <w:rPr>
      <w:rFonts w:ascii="仿宋_GB2312" w:eastAsia="仿宋_GB2312"/>
      <w:b/>
      <w:sz w:val="32"/>
      <w:szCs w:val="32"/>
    </w:rPr>
  </w:style>
  <w:style w:type="paragraph" w:customStyle="1" w:styleId="421">
    <w:name w:val="红日标题"/>
    <w:basedOn w:val="49"/>
    <w:next w:val="1"/>
    <w:qFormat/>
    <w:uiPriority w:val="0"/>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uiPriority w:val="0"/>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0"/>
    <w:pPr>
      <w:spacing w:line="0" w:lineRule="atLeast"/>
    </w:pPr>
    <w:rPr>
      <w:rFonts w:eastAsia="仿宋_GB2312"/>
      <w:sz w:val="22"/>
      <w:szCs w:val="24"/>
    </w:rPr>
  </w:style>
  <w:style w:type="paragraph" w:customStyle="1" w:styleId="424">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0"/>
    <w:pPr>
      <w:spacing w:line="360" w:lineRule="auto"/>
      <w:ind w:left="420" w:hanging="420"/>
    </w:pPr>
    <w:rPr>
      <w:b/>
      <w:szCs w:val="21"/>
      <w:shd w:val="pct10" w:color="auto" w:fill="FFFFFF"/>
    </w:rPr>
  </w:style>
  <w:style w:type="paragraph" w:customStyle="1" w:styleId="428">
    <w:name w:val="标准标题3"/>
    <w:basedOn w:val="4"/>
    <w:qFormat/>
    <w:uiPriority w:val="0"/>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0"/>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0"/>
    <w:pPr>
      <w:adjustRightInd w:val="0"/>
      <w:spacing w:line="360" w:lineRule="auto"/>
    </w:pPr>
    <w:rPr>
      <w:kern w:val="0"/>
      <w:sz w:val="24"/>
      <w:szCs w:val="20"/>
    </w:rPr>
  </w:style>
  <w:style w:type="paragraph" w:customStyle="1" w:styleId="431">
    <w:name w:val="大汉正文"/>
    <w:basedOn w:val="1"/>
    <w:qFormat/>
    <w:uiPriority w:val="0"/>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0"/>
    <w:pPr>
      <w:ind w:firstLine="420" w:firstLineChars="200"/>
    </w:pPr>
    <w:rPr>
      <w:szCs w:val="24"/>
    </w:rPr>
  </w:style>
  <w:style w:type="paragraph" w:customStyle="1" w:styleId="433">
    <w:name w:val="Bullet1"/>
    <w:basedOn w:val="1"/>
    <w:qFormat/>
    <w:uiPriority w:val="0"/>
    <w:pPr>
      <w:spacing w:afterLines="50"/>
      <w:ind w:left="720" w:hanging="432"/>
      <w:jc w:val="left"/>
    </w:pPr>
    <w:rPr>
      <w:rFonts w:ascii="宋体"/>
      <w:snapToGrid w:val="0"/>
      <w:kern w:val="0"/>
      <w:szCs w:val="20"/>
    </w:rPr>
  </w:style>
  <w:style w:type="paragraph" w:customStyle="1" w:styleId="4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uiPriority w:val="0"/>
    <w:pPr>
      <w:spacing w:after="120"/>
      <w:ind w:left="420" w:leftChars="200"/>
    </w:pPr>
    <w:rPr>
      <w:rFonts w:cs="黑体"/>
    </w:rPr>
  </w:style>
  <w:style w:type="paragraph" w:customStyle="1" w:styleId="438">
    <w:name w:val="文档结构图11"/>
    <w:basedOn w:val="1"/>
    <w:qFormat/>
    <w:uiPriority w:val="0"/>
    <w:rPr>
      <w:rFonts w:ascii="宋体"/>
      <w:kern w:val="0"/>
      <w:sz w:val="18"/>
      <w:szCs w:val="18"/>
    </w:rPr>
  </w:style>
  <w:style w:type="paragraph" w:customStyle="1" w:styleId="439">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0"/>
    <w:pPr>
      <w:widowControl/>
      <w:spacing w:before="150" w:after="150"/>
      <w:jc w:val="left"/>
    </w:pPr>
    <w:rPr>
      <w:rFonts w:ascii="宋体" w:hAnsi="宋体" w:cs="宋体"/>
      <w:kern w:val="0"/>
      <w:sz w:val="24"/>
      <w:szCs w:val="24"/>
    </w:rPr>
  </w:style>
  <w:style w:type="paragraph" w:customStyle="1" w:styleId="441">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0"/>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0"/>
    <w:pPr>
      <w:spacing w:line="360" w:lineRule="auto"/>
      <w:ind w:firstLine="200" w:firstLineChars="200"/>
    </w:pPr>
    <w:rPr>
      <w:rFonts w:ascii="宋体"/>
      <w:sz w:val="24"/>
      <w:szCs w:val="24"/>
    </w:rPr>
  </w:style>
  <w:style w:type="paragraph" w:customStyle="1" w:styleId="445">
    <w:name w:val="列表（编号二级）（绿盟科技）"/>
    <w:basedOn w:val="446"/>
    <w:qFormat/>
    <w:uiPriority w:val="0"/>
    <w:pPr>
      <w:numPr>
        <w:ilvl w:val="1"/>
      </w:numPr>
      <w:spacing w:beforeLines="0"/>
      <w:ind w:left="1260"/>
    </w:pPr>
  </w:style>
  <w:style w:type="paragraph" w:customStyle="1" w:styleId="446">
    <w:name w:val="列表（编号一级）（绿盟科技）"/>
    <w:basedOn w:val="1"/>
    <w:qFormat/>
    <w:uiPriority w:val="0"/>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0"/>
    <w:pPr>
      <w:numPr>
        <w:numId w:val="0"/>
      </w:numPr>
      <w:ind w:left="425" w:hanging="425"/>
    </w:pPr>
  </w:style>
  <w:style w:type="paragraph" w:customStyle="1" w:styleId="45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0"/>
    <w:pPr>
      <w:ind w:firstLine="480" w:firstLineChars="200"/>
    </w:pPr>
  </w:style>
  <w:style w:type="paragraph" w:customStyle="1" w:styleId="452">
    <w:name w:val="msoaccenttext2"/>
    <w:uiPriority w:val="0"/>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0"/>
    <w:pPr>
      <w:tabs>
        <w:tab w:val="left" w:pos="432"/>
      </w:tabs>
      <w:ind w:left="432" w:hanging="432"/>
    </w:pPr>
    <w:rPr>
      <w:rFonts w:ascii="Tahoma" w:hAnsi="Tahoma"/>
      <w:sz w:val="24"/>
      <w:szCs w:val="20"/>
    </w:rPr>
  </w:style>
  <w:style w:type="paragraph" w:customStyle="1" w:styleId="45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0"/>
    <w:pPr>
      <w:ind w:left="1890" w:leftChars="900"/>
    </w:pPr>
    <w:rPr>
      <w:sz w:val="24"/>
      <w:szCs w:val="24"/>
    </w:rPr>
  </w:style>
  <w:style w:type="paragraph" w:customStyle="1" w:styleId="45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0"/>
    <w:pPr>
      <w:spacing w:line="288" w:lineRule="auto"/>
      <w:jc w:val="center"/>
    </w:pPr>
    <w:rPr>
      <w:rFonts w:ascii="新宋体" w:eastAsia="新宋体"/>
      <w:sz w:val="24"/>
      <w:szCs w:val="24"/>
    </w:rPr>
  </w:style>
  <w:style w:type="paragraph" w:customStyle="1" w:styleId="459">
    <w:name w:val="linyang-正文"/>
    <w:basedOn w:val="1"/>
    <w:qFormat/>
    <w:uiPriority w:val="0"/>
    <w:pPr>
      <w:spacing w:before="120" w:after="120" w:line="400" w:lineRule="exact"/>
      <w:ind w:firstLine="200" w:firstLineChars="200"/>
    </w:pPr>
    <w:rPr>
      <w:sz w:val="24"/>
      <w:szCs w:val="24"/>
    </w:rPr>
  </w:style>
  <w:style w:type="paragraph" w:customStyle="1" w:styleId="460">
    <w:name w:val="_Style 13"/>
    <w:basedOn w:val="1"/>
    <w:qFormat/>
    <w:uiPriority w:val="0"/>
    <w:pPr>
      <w:tabs>
        <w:tab w:val="left" w:pos="360"/>
      </w:tabs>
      <w:ind w:firstLine="420" w:firstLineChars="150"/>
    </w:pPr>
    <w:rPr>
      <w:szCs w:val="20"/>
    </w:rPr>
  </w:style>
  <w:style w:type="paragraph" w:customStyle="1" w:styleId="4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464">
    <w:name w:val="Char1 Char Char Char1"/>
    <w:basedOn w:val="1"/>
    <w:qFormat/>
    <w:uiPriority w:val="0"/>
    <w:rPr>
      <w:rFonts w:ascii="Tahoma" w:hAnsi="Tahoma"/>
      <w:sz w:val="24"/>
      <w:szCs w:val="20"/>
    </w:rPr>
  </w:style>
  <w:style w:type="paragraph" w:customStyle="1" w:styleId="465">
    <w:name w:val="标题 3Chapter X.X.X. + 段后: 0.5 行 + 段后: 0.5 行 + 段后: 0.5 行1"/>
    <w:basedOn w:val="292"/>
    <w:qFormat/>
    <w:uiPriority w:val="0"/>
  </w:style>
  <w:style w:type="paragraph" w:customStyle="1" w:styleId="466">
    <w:name w:val="样式 纯文本 + 首行缩进:  2 字符 Char Char Char Char Char Char Char Char Char Char Char Char Char Char Char Char Char Char Char Char Char Char Char Char"/>
    <w:basedOn w:val="28"/>
    <w:qFormat/>
    <w:uiPriority w:val="0"/>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cs="宋体"/>
      <w:sz w:val="21"/>
      <w:szCs w:val="20"/>
    </w:rPr>
  </w:style>
  <w:style w:type="paragraph" w:customStyle="1" w:styleId="469">
    <w:name w:val="Normal0"/>
    <w:uiPriority w:val="0"/>
    <w:rPr>
      <w:rFonts w:ascii="Times New Roman" w:hAnsi="Times New Roman" w:eastAsia="宋体" w:cs="Times New Roman"/>
      <w:lang w:val="en-US" w:eastAsia="en-US" w:bidi="ar-SA"/>
    </w:rPr>
  </w:style>
  <w:style w:type="paragraph" w:customStyle="1" w:styleId="470">
    <w:name w:val="InfoBlue"/>
    <w:basedOn w:val="1"/>
    <w:next w:val="21"/>
    <w:qFormat/>
    <w:uiPriority w:val="0"/>
    <w:pPr>
      <w:spacing w:afterLines="50"/>
      <w:ind w:left="720"/>
      <w:jc w:val="left"/>
    </w:pPr>
    <w:rPr>
      <w:rFonts w:ascii="宋体"/>
      <w:i/>
      <w:snapToGrid w:val="0"/>
      <w:color w:val="0000FF"/>
      <w:kern w:val="0"/>
      <w:szCs w:val="20"/>
    </w:rPr>
  </w:style>
  <w:style w:type="paragraph" w:customStyle="1" w:styleId="471">
    <w:name w:val="二级标题"/>
    <w:basedOn w:val="3"/>
    <w:qFormat/>
    <w:uiPriority w:val="0"/>
    <w:pPr>
      <w:tabs>
        <w:tab w:val="left" w:pos="1116"/>
      </w:tabs>
      <w:ind w:left="1116" w:hanging="576"/>
    </w:pPr>
    <w:rPr>
      <w:rFonts w:ascii="黑体" w:hAnsi="Cambria"/>
      <w:kern w:val="0"/>
    </w:rPr>
  </w:style>
  <w:style w:type="paragraph" w:customStyle="1" w:styleId="472">
    <w:name w:val="正文空4格  1）"/>
    <w:basedOn w:val="1"/>
    <w:qFormat/>
    <w:uiPriority w:val="0"/>
    <w:pPr>
      <w:ind w:firstLine="1120" w:firstLineChars="400"/>
    </w:pPr>
    <w:rPr>
      <w:rFonts w:cs="宋体"/>
      <w:szCs w:val="20"/>
    </w:rPr>
  </w:style>
  <w:style w:type="paragraph" w:customStyle="1" w:styleId="473">
    <w:name w:val="S4-L15"/>
    <w:basedOn w:val="1"/>
    <w:qFormat/>
    <w:uiPriority w:val="0"/>
    <w:pPr>
      <w:spacing w:after="120" w:line="360" w:lineRule="auto"/>
      <w:ind w:left="720" w:firstLine="392"/>
    </w:pPr>
    <w:rPr>
      <w:szCs w:val="21"/>
      <w:lang w:val="fr-FR"/>
    </w:rPr>
  </w:style>
  <w:style w:type="paragraph" w:customStyle="1" w:styleId="47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475">
    <w:name w:val="正文-带编号1)"/>
    <w:basedOn w:val="1"/>
    <w:uiPriority w:val="0"/>
    <w:pPr>
      <w:numPr>
        <w:ilvl w:val="0"/>
        <w:numId w:val="15"/>
      </w:numPr>
      <w:spacing w:line="400" w:lineRule="exact"/>
    </w:pPr>
    <w:rPr>
      <w:rFonts w:ascii="Arial" w:hAnsi="Arial"/>
      <w:szCs w:val="24"/>
    </w:rPr>
  </w:style>
  <w:style w:type="paragraph" w:customStyle="1" w:styleId="47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479">
    <w:name w:val="图样式"/>
    <w:basedOn w:val="1"/>
    <w:uiPriority w:val="0"/>
    <w:pPr>
      <w:keepNext/>
      <w:widowControl/>
      <w:spacing w:before="80" w:after="80"/>
      <w:jc w:val="center"/>
    </w:pPr>
    <w:rPr>
      <w:szCs w:val="20"/>
    </w:rPr>
  </w:style>
  <w:style w:type="paragraph" w:customStyle="1" w:styleId="480">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0"/>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0"/>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0"/>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486">
    <w:name w:val="此正文"/>
    <w:basedOn w:val="1"/>
    <w:qFormat/>
    <w:uiPriority w:val="0"/>
    <w:pPr>
      <w:spacing w:line="360" w:lineRule="auto"/>
      <w:ind w:firstLine="200" w:firstLineChars="200"/>
    </w:pPr>
    <w:rPr>
      <w:sz w:val="24"/>
      <w:szCs w:val="24"/>
    </w:rPr>
  </w:style>
  <w:style w:type="paragraph" w:customStyle="1" w:styleId="487">
    <w:name w:val="列出段落11"/>
    <w:basedOn w:val="1"/>
    <w:qFormat/>
    <w:uiPriority w:val="0"/>
    <w:pPr>
      <w:ind w:firstLine="420" w:firstLineChars="200"/>
    </w:pPr>
  </w:style>
  <w:style w:type="paragraph" w:customStyle="1" w:styleId="488">
    <w:name w:val="正文文本 New"/>
    <w:basedOn w:val="1"/>
    <w:qFormat/>
    <w:uiPriority w:val="0"/>
    <w:pPr>
      <w:spacing w:after="120"/>
    </w:pPr>
    <w:rPr>
      <w:sz w:val="28"/>
      <w:szCs w:val="24"/>
    </w:rPr>
  </w:style>
  <w:style w:type="paragraph" w:customStyle="1" w:styleId="48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uiPriority w:val="0"/>
    <w:rPr>
      <w:rFonts w:ascii="宋体" w:hAnsi="宋体" w:eastAsia="宋体" w:cs="Times New Roman"/>
      <w:sz w:val="24"/>
      <w:lang w:val="zh-CN" w:eastAsia="zh-CN" w:bidi="ar-SA"/>
    </w:rPr>
  </w:style>
  <w:style w:type="paragraph" w:customStyle="1" w:styleId="492">
    <w:name w:val="样式 标题 3Chapter X.X.X"/>
    <w:basedOn w:val="465"/>
    <w:qFormat/>
    <w:uiPriority w:val="0"/>
    <w:pPr>
      <w:spacing w:afterLines="0"/>
    </w:pPr>
  </w:style>
  <w:style w:type="paragraph" w:customStyle="1" w:styleId="493">
    <w:name w:val="15"/>
    <w:basedOn w:val="1"/>
    <w:qFormat/>
    <w:uiPriority w:val="0"/>
    <w:pPr>
      <w:widowControl/>
      <w:spacing w:line="312" w:lineRule="auto"/>
      <w:ind w:firstLine="202"/>
    </w:pPr>
    <w:rPr>
      <w:kern w:val="0"/>
      <w:sz w:val="24"/>
      <w:szCs w:val="24"/>
    </w:rPr>
  </w:style>
  <w:style w:type="paragraph" w:customStyle="1" w:styleId="494">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495">
    <w:name w:val="标准有序列表（L1）"/>
    <w:basedOn w:val="14"/>
    <w:qFormat/>
    <w:uiPriority w:val="0"/>
    <w:pPr>
      <w:tabs>
        <w:tab w:val="left" w:pos="0"/>
      </w:tabs>
      <w:spacing w:line="360" w:lineRule="auto"/>
      <w:ind w:firstLine="0"/>
    </w:pPr>
    <w:rPr>
      <w:rFonts w:ascii="黑体" w:eastAsia="黑体"/>
      <w:color w:val="000000"/>
      <w:sz w:val="24"/>
    </w:rPr>
  </w:style>
  <w:style w:type="paragraph" w:customStyle="1" w:styleId="496">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0"/>
    <w:pPr>
      <w:numPr>
        <w:ilvl w:val="0"/>
        <w:numId w:val="16"/>
      </w:numPr>
      <w:tabs>
        <w:tab w:val="clear" w:pos="360"/>
      </w:tabs>
      <w:ind w:left="0" w:firstLine="0"/>
      <w:jc w:val="center"/>
    </w:pPr>
    <w:rPr>
      <w:b/>
      <w:bCs/>
      <w:i/>
      <w:iCs/>
    </w:rPr>
  </w:style>
  <w:style w:type="paragraph" w:customStyle="1" w:styleId="498">
    <w:name w:val="内文正文"/>
    <w:basedOn w:val="1"/>
    <w:qFormat/>
    <w:uiPriority w:val="0"/>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4"/>
    <w:qFormat/>
    <w:uiPriority w:val="0"/>
    <w:pPr>
      <w:spacing w:line="360" w:lineRule="auto"/>
    </w:pPr>
    <w:rPr>
      <w:sz w:val="24"/>
      <w:szCs w:val="24"/>
    </w:rPr>
  </w:style>
  <w:style w:type="paragraph" w:customStyle="1" w:styleId="505">
    <w:name w:val="正文缩进2"/>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0"/>
    <w:pPr>
      <w:tabs>
        <w:tab w:val="left" w:pos="720"/>
      </w:tabs>
      <w:ind w:hanging="720"/>
    </w:pPr>
  </w:style>
  <w:style w:type="paragraph" w:customStyle="1" w:styleId="508">
    <w:name w:val="Char3 Char Char Char1"/>
    <w:basedOn w:val="1"/>
    <w:qFormat/>
    <w:uiPriority w:val="0"/>
    <w:pPr>
      <w:widowControl/>
      <w:spacing w:after="160" w:line="240" w:lineRule="exact"/>
      <w:jc w:val="left"/>
    </w:pPr>
    <w:rPr>
      <w:szCs w:val="20"/>
    </w:rPr>
  </w:style>
  <w:style w:type="paragraph" w:customStyle="1" w:styleId="509">
    <w:name w:val="样式 样式 标题 4 + 段后: 0.5 行1"/>
    <w:basedOn w:val="323"/>
    <w:next w:val="33"/>
    <w:qFormat/>
    <w:uiPriority w:val="0"/>
    <w:pPr>
      <w:numPr>
        <w:ilvl w:val="1"/>
        <w:numId w:val="2"/>
      </w:numPr>
      <w:ind w:left="0" w:firstLine="0"/>
    </w:pPr>
  </w:style>
  <w:style w:type="paragraph" w:customStyle="1" w:styleId="510">
    <w:name w:val="Paragraph3"/>
    <w:basedOn w:val="1"/>
    <w:qFormat/>
    <w:uiPriority w:val="0"/>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0"/>
    <w:rPr>
      <w:rFonts w:ascii="Arial" w:hAnsi="Arial"/>
      <w:sz w:val="30"/>
    </w:rPr>
  </w:style>
  <w:style w:type="paragraph" w:customStyle="1" w:styleId="512">
    <w:name w:val="Bullet 2"/>
    <w:basedOn w:val="21"/>
    <w:qFormat/>
    <w:uiPriority w:val="0"/>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0"/>
    <w:pPr>
      <w:spacing w:afterLines="50"/>
      <w:jc w:val="left"/>
    </w:pPr>
    <w:rPr>
      <w:rFonts w:ascii="宋体" w:cs="宋体"/>
      <w:i/>
      <w:iCs/>
      <w:snapToGrid w:val="0"/>
      <w:color w:val="0000FF"/>
      <w:kern w:val="0"/>
      <w:szCs w:val="21"/>
    </w:rPr>
  </w:style>
  <w:style w:type="paragraph" w:customStyle="1" w:styleId="515">
    <w:name w:val="P2"/>
    <w:basedOn w:val="1"/>
    <w:qFormat/>
    <w:uiPriority w:val="0"/>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0"/>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0"/>
    <w:pPr>
      <w:ind w:firstLine="480" w:firstLineChars="200"/>
    </w:pPr>
  </w:style>
  <w:style w:type="paragraph" w:customStyle="1" w:styleId="518">
    <w:name w:val="正文空2格  1."/>
    <w:basedOn w:val="1"/>
    <w:qFormat/>
    <w:uiPriority w:val="0"/>
    <w:pPr>
      <w:ind w:firstLine="480" w:firstLineChars="200"/>
    </w:pPr>
    <w:rPr>
      <w:rFonts w:cs="宋体"/>
      <w:sz w:val="28"/>
      <w:szCs w:val="20"/>
    </w:rPr>
  </w:style>
  <w:style w:type="paragraph" w:customStyle="1" w:styleId="519">
    <w:name w:val="Table - Text"/>
    <w:basedOn w:val="1"/>
    <w:qFormat/>
    <w:uiPriority w:val="0"/>
    <w:pPr>
      <w:widowControl/>
      <w:spacing w:before="60" w:afterLines="50"/>
      <w:jc w:val="left"/>
    </w:pPr>
    <w:rPr>
      <w:kern w:val="0"/>
      <w:szCs w:val="20"/>
      <w:lang w:eastAsia="en-US"/>
    </w:rPr>
  </w:style>
  <w:style w:type="paragraph" w:customStyle="1" w:styleId="52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0"/>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0"/>
    <w:pPr>
      <w:numPr>
        <w:numId w:val="0"/>
      </w:numPr>
      <w:tabs>
        <w:tab w:val="left" w:pos="864"/>
      </w:tabs>
      <w:ind w:left="864" w:hanging="864"/>
    </w:pPr>
  </w:style>
  <w:style w:type="paragraph" w:customStyle="1" w:styleId="525">
    <w:name w:val="4"/>
    <w:basedOn w:val="1"/>
    <w:qFormat/>
    <w:uiPriority w:val="0"/>
  </w:style>
  <w:style w:type="paragraph" w:customStyle="1" w:styleId="526">
    <w:name w:val="样式 四号 行距: 1.5 倍行距"/>
    <w:basedOn w:val="1"/>
    <w:qFormat/>
    <w:uiPriority w:val="0"/>
    <w:pPr>
      <w:spacing w:line="312" w:lineRule="auto"/>
      <w:ind w:firstLine="202" w:firstLineChars="202"/>
    </w:pPr>
    <w:rPr>
      <w:rFonts w:cs="宋体"/>
      <w:sz w:val="24"/>
      <w:szCs w:val="20"/>
    </w:rPr>
  </w:style>
  <w:style w:type="paragraph" w:customStyle="1" w:styleId="527">
    <w:name w:val="最新标题1"/>
    <w:basedOn w:val="392"/>
    <w:next w:val="394"/>
    <w:qFormat/>
    <w:uiPriority w:val="0"/>
    <w:rPr>
      <w:bCs/>
    </w:rPr>
  </w:style>
  <w:style w:type="paragraph" w:customStyle="1" w:styleId="528">
    <w:name w:val="Main Title"/>
    <w:basedOn w:val="1"/>
    <w:qFormat/>
    <w:uiPriority w:val="0"/>
    <w:pPr>
      <w:spacing w:before="480" w:afterLines="50"/>
      <w:jc w:val="center"/>
    </w:pPr>
    <w:rPr>
      <w:rFonts w:ascii="宋体"/>
      <w:b/>
      <w:snapToGrid w:val="0"/>
      <w:kern w:val="28"/>
      <w:sz w:val="32"/>
      <w:szCs w:val="20"/>
    </w:rPr>
  </w:style>
  <w:style w:type="paragraph" w:customStyle="1" w:styleId="529">
    <w:name w:val="_Style 118"/>
    <w:basedOn w:val="1"/>
    <w:qFormat/>
    <w:uiPriority w:val="0"/>
  </w:style>
  <w:style w:type="paragraph" w:customStyle="1" w:styleId="530">
    <w:name w:val="Tabletext"/>
    <w:basedOn w:val="1"/>
    <w:qFormat/>
    <w:uiPriority w:val="0"/>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0"/>
    <w:pPr>
      <w:widowControl/>
      <w:jc w:val="left"/>
    </w:pPr>
    <w:rPr>
      <w:rFonts w:ascii="宋体" w:hAnsi="Courier New"/>
    </w:rPr>
  </w:style>
  <w:style w:type="paragraph" w:customStyle="1" w:styleId="534">
    <w:name w:val="一级标题"/>
    <w:basedOn w:val="28"/>
    <w:qFormat/>
    <w:uiPriority w:val="0"/>
    <w:pPr>
      <w:spacing w:line="360" w:lineRule="auto"/>
      <w:jc w:val="center"/>
    </w:pPr>
    <w:rPr>
      <w:rFonts w:hAnsi="宋体"/>
      <w:b/>
      <w:bCs/>
      <w:sz w:val="36"/>
      <w:szCs w:val="3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A9B90-E3AC-4F31-80E1-99569AE0C3F1}">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31</Pages>
  <Words>11582</Words>
  <Characters>12025</Characters>
  <Lines>98</Lines>
  <Paragraphs>27</Paragraphs>
  <TotalTime>0</TotalTime>
  <ScaleCrop>false</ScaleCrop>
  <LinksUpToDate>false</LinksUpToDate>
  <CharactersWithSpaces>13073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2020-06-02T09:58:00Z</dcterms:created>
  <dc:creator>zhangjing</dc:creator>
  <cp:lastModifiedBy>Polaris</cp:lastModifiedBy>
  <cp:lastPrinted>2020-05-19T07:36:00Z</cp:lastPrinted>
  <dcterms:modified xsi:type="dcterms:W3CDTF">2020-06-08T06:43:30Z</dcterms:modified>
  <dc:title>浙江省政府采购中心关于浙江省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